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D54B1" w14:textId="7B9A9730" w:rsidR="00E66558" w:rsidRDefault="00A26946">
      <w:pPr>
        <w:pStyle w:val="Heading1"/>
      </w:pPr>
      <w:bookmarkStart w:id="0" w:name="_Toc400361362"/>
      <w:bookmarkStart w:id="1" w:name="_Toc443397153"/>
      <w:bookmarkStart w:id="2" w:name="_Toc357771638"/>
      <w:bookmarkStart w:id="3" w:name="_Toc346793416"/>
      <w:bookmarkStart w:id="4" w:name="_Toc328122777"/>
      <w:r>
        <w:rPr>
          <w:noProof/>
        </w:rPr>
        <w:drawing>
          <wp:anchor distT="0" distB="0" distL="114300" distR="114300" simplePos="0" relativeHeight="251658240" behindDoc="1" locked="0" layoutInCell="1" allowOverlap="1" wp14:anchorId="6A2D3034" wp14:editId="3C8CB67A">
            <wp:simplePos x="0" y="0"/>
            <wp:positionH relativeFrom="column">
              <wp:posOffset>5612130</wp:posOffset>
            </wp:positionH>
            <wp:positionV relativeFrom="paragraph">
              <wp:posOffset>-270510</wp:posOffset>
            </wp:positionV>
            <wp:extent cx="603250" cy="621665"/>
            <wp:effectExtent l="0" t="0" r="6350" b="6985"/>
            <wp:wrapTight wrapText="bothSides">
              <wp:wrapPolygon edited="0">
                <wp:start x="0" y="0"/>
                <wp:lineTo x="0" y="21181"/>
                <wp:lineTo x="21145" y="21181"/>
                <wp:lineTo x="211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621665"/>
                    </a:xfrm>
                    <a:prstGeom prst="rect">
                      <a:avLst/>
                    </a:prstGeom>
                    <a:noFill/>
                  </pic:spPr>
                </pic:pic>
              </a:graphicData>
            </a:graphic>
            <wp14:sizeRelH relativeFrom="page">
              <wp14:pctWidth>0</wp14:pctWidth>
            </wp14:sizeRelH>
            <wp14:sizeRelV relativeFrom="page">
              <wp14:pctHeight>0</wp14:pctHeight>
            </wp14:sizeRelV>
          </wp:anchor>
        </w:drawing>
      </w:r>
      <w:r w:rsidR="7541351C">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2A4EE6A7" w:rsidR="00E66558" w:rsidRDefault="7541351C" w:rsidP="1EE92BE1">
      <w:pPr>
        <w:pStyle w:val="Heading2"/>
        <w:rPr>
          <w:b w:val="0"/>
          <w:color w:val="auto"/>
          <w:sz w:val="24"/>
          <w:szCs w:val="24"/>
        </w:rPr>
      </w:pPr>
      <w:r w:rsidRPr="1A75C4B3">
        <w:rPr>
          <w:b w:val="0"/>
          <w:color w:val="auto"/>
          <w:sz w:val="24"/>
          <w:szCs w:val="24"/>
        </w:rPr>
        <w:t>This statement details our school’s use of pupil premium (and recovery premium for the 202</w:t>
      </w:r>
      <w:r w:rsidR="00A26946">
        <w:rPr>
          <w:b w:val="0"/>
          <w:color w:val="auto"/>
          <w:sz w:val="24"/>
          <w:szCs w:val="24"/>
        </w:rPr>
        <w:t>2</w:t>
      </w:r>
      <w:r w:rsidRPr="1A75C4B3">
        <w:rPr>
          <w:b w:val="0"/>
          <w:color w:val="auto"/>
          <w:sz w:val="24"/>
          <w:szCs w:val="24"/>
        </w:rPr>
        <w:t xml:space="preserve"> to 202</w:t>
      </w:r>
      <w:r w:rsidR="00A26946">
        <w:rPr>
          <w:b w:val="0"/>
          <w:color w:val="auto"/>
          <w:sz w:val="24"/>
          <w:szCs w:val="24"/>
        </w:rPr>
        <w:t>3</w:t>
      </w:r>
      <w:r w:rsidRPr="1A75C4B3">
        <w:rPr>
          <w:b w:val="0"/>
          <w:color w:val="auto"/>
          <w:sz w:val="24"/>
          <w:szCs w:val="24"/>
        </w:rPr>
        <w:t xml:space="preserve"> academic year) funding to help improve the attainment of our disadvantaged pupils. </w:t>
      </w:r>
    </w:p>
    <w:p w14:paraId="2A7D54B3" w14:textId="77777777" w:rsidR="00E66558" w:rsidRDefault="7541351C">
      <w:pPr>
        <w:pStyle w:val="Heading2"/>
        <w:spacing w:before="240"/>
        <w:rPr>
          <w:b w:val="0"/>
          <w:bCs/>
          <w:color w:val="auto"/>
          <w:sz w:val="24"/>
          <w:szCs w:val="24"/>
        </w:rPr>
      </w:pPr>
      <w:r w:rsidRPr="1A75C4B3">
        <w:rPr>
          <w:b w:val="0"/>
          <w:color w:val="auto"/>
          <w:sz w:val="24"/>
          <w:szCs w:val="24"/>
        </w:rPr>
        <w:t xml:space="preserve">It outlines our pupil premium strategy, how we intend to spend the funding in this academic year and the effect that last year’s spending of pupil premium had within our school. </w:t>
      </w:r>
    </w:p>
    <w:p w14:paraId="2A7D54B4" w14:textId="5A3C1DB2" w:rsidR="00E66558" w:rsidRDefault="7541351C" w:rsidP="1A75C4B3">
      <w:pPr>
        <w:pStyle w:val="Heading2"/>
        <w:rPr>
          <w:highlight w:val="green"/>
        </w:rPr>
      </w:pPr>
      <w:r>
        <w:t>School overview</w:t>
      </w:r>
      <w:r w:rsidR="02426366">
        <w:t xml:space="preserve"> </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672"/>
        <w:gridCol w:w="3040"/>
      </w:tblGrid>
      <w:tr w:rsidR="00E66558" w14:paraId="2A7D54B7" w14:textId="77777777" w:rsidTr="1836A21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1836A21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599DD7A8" w:rsidR="00E66558" w:rsidRDefault="027211C4">
            <w:pPr>
              <w:pStyle w:val="TableRow"/>
            </w:pPr>
            <w:r>
              <w:t>Stanburn Primary</w:t>
            </w:r>
          </w:p>
        </w:tc>
      </w:tr>
      <w:tr w:rsidR="00E66558" w14:paraId="2A7D54BD" w14:textId="77777777" w:rsidTr="1836A21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18E67DDB" w:rsidR="00E66558" w:rsidRDefault="38D2D577" w:rsidP="1836A213">
            <w:pPr>
              <w:pStyle w:val="TableRow"/>
            </w:pPr>
            <w:r>
              <w:t>75</w:t>
            </w:r>
            <w:r w:rsidR="4900B51A">
              <w:t>0</w:t>
            </w:r>
            <w:r>
              <w:t xml:space="preserve"> </w:t>
            </w:r>
          </w:p>
        </w:tc>
      </w:tr>
      <w:tr w:rsidR="00E66558" w14:paraId="2A7D54C0" w14:textId="77777777" w:rsidTr="1836A21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24706450" w:rsidR="00E66558" w:rsidRDefault="6D2FBC12" w:rsidP="1836A213">
            <w:pPr>
              <w:pStyle w:val="TableRow"/>
            </w:pPr>
            <w:r>
              <w:t>15.</w:t>
            </w:r>
            <w:r w:rsidR="7E558A59">
              <w:t>5</w:t>
            </w:r>
            <w:r>
              <w:t xml:space="preserve">% </w:t>
            </w:r>
          </w:p>
        </w:tc>
      </w:tr>
      <w:tr w:rsidR="00E66558" w14:paraId="2A7D54C3" w14:textId="77777777" w:rsidTr="00A26946">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C2" w14:textId="37BB93C3" w:rsidR="00E66558" w:rsidRDefault="309CAE94" w:rsidP="00A26946">
            <w:pPr>
              <w:pStyle w:val="TableRow"/>
            </w:pPr>
            <w:r>
              <w:t>2021</w:t>
            </w:r>
            <w:r w:rsidR="00A26946">
              <w:t>-2023</w:t>
            </w:r>
          </w:p>
        </w:tc>
      </w:tr>
      <w:tr w:rsidR="00E66558" w14:paraId="2A7D54C6" w14:textId="77777777" w:rsidTr="1836A21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6213912C" w:rsidR="00E66558" w:rsidRDefault="00A26946">
            <w:pPr>
              <w:pStyle w:val="TableRow"/>
            </w:pPr>
            <w:r>
              <w:t>December 2022</w:t>
            </w:r>
          </w:p>
        </w:tc>
      </w:tr>
      <w:tr w:rsidR="00E66558" w14:paraId="2A7D54C9" w14:textId="77777777" w:rsidTr="1836A21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21BA83DC" w:rsidR="00E66558" w:rsidRDefault="00A26946">
            <w:pPr>
              <w:pStyle w:val="TableRow"/>
            </w:pPr>
            <w:r>
              <w:t>September 2023</w:t>
            </w:r>
          </w:p>
        </w:tc>
      </w:tr>
      <w:tr w:rsidR="00E66558" w14:paraId="2A7D54CC" w14:textId="77777777" w:rsidTr="1836A21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33E845AD" w:rsidR="00E66558" w:rsidRDefault="00A26946">
            <w:pPr>
              <w:pStyle w:val="TableRow"/>
            </w:pPr>
            <w:r>
              <w:t>Elaine D’Souza</w:t>
            </w:r>
            <w:r w:rsidR="761D74B4">
              <w:t xml:space="preserve"> Headteacher</w:t>
            </w:r>
          </w:p>
        </w:tc>
      </w:tr>
      <w:tr w:rsidR="00E66558" w14:paraId="2A7D54CF" w14:textId="77777777" w:rsidTr="1836A21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2A7D54CE" w14:textId="48EF7EEE" w:rsidR="00E66558" w:rsidRDefault="006B60A0">
            <w:pPr>
              <w:pStyle w:val="TableRow"/>
            </w:pPr>
            <w:r>
              <w:t>C.</w:t>
            </w:r>
            <w:r w:rsidR="00A26946">
              <w:t xml:space="preserve"> Crane</w:t>
            </w:r>
          </w:p>
        </w:tc>
      </w:tr>
      <w:tr w:rsidR="00E66558" w14:paraId="2A7D54D2" w14:textId="77777777" w:rsidTr="1836A21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20004A2" w:rsidR="00E66558" w:rsidRDefault="009D71E8">
            <w:pPr>
              <w:pStyle w:val="TableRow"/>
            </w:pPr>
            <w:r>
              <w:t>Governor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2A7D54D1" w14:textId="06C50DFC" w:rsidR="00E66558" w:rsidRDefault="006B60A0">
            <w:pPr>
              <w:pStyle w:val="TableRow"/>
            </w:pPr>
            <w:r>
              <w:t>J. Patel</w:t>
            </w:r>
          </w:p>
        </w:tc>
      </w:tr>
      <w:bookmarkEnd w:id="2"/>
      <w:bookmarkEnd w:id="3"/>
      <w:bookmarkEnd w:id="4"/>
    </w:tbl>
    <w:p w14:paraId="748AB400" w14:textId="2F89209C" w:rsidR="00E66558" w:rsidRDefault="00E66558" w:rsidP="1A75C4B3">
      <w:pPr>
        <w:spacing w:before="480" w:line="240" w:lineRule="auto"/>
        <w:rPr>
          <w:b/>
          <w:bCs/>
          <w:color w:val="104F75"/>
          <w:sz w:val="32"/>
          <w:szCs w:val="32"/>
        </w:rPr>
      </w:pPr>
    </w:p>
    <w:p w14:paraId="2A7D54D3" w14:textId="5596AAB3" w:rsidR="00E66558" w:rsidRDefault="7541351C" w:rsidP="76427E25">
      <w:pPr>
        <w:spacing w:before="480" w:line="240" w:lineRule="auto"/>
        <w:rPr>
          <w:b/>
          <w:bCs/>
          <w:color w:val="104F75"/>
          <w:sz w:val="32"/>
          <w:szCs w:val="32"/>
          <w:highlight w:val="yellow"/>
        </w:rPr>
      </w:pPr>
      <w:r w:rsidRPr="76427E25">
        <w:rPr>
          <w:b/>
          <w:bCs/>
          <w:color w:val="104F75"/>
          <w:sz w:val="32"/>
          <w:szCs w:val="32"/>
        </w:rPr>
        <w:t>Funding overview</w:t>
      </w:r>
      <w:r w:rsidR="689BEF8A" w:rsidRPr="76427E25">
        <w:rPr>
          <w:b/>
          <w:bCs/>
          <w:color w:val="104F75"/>
          <w:sz w:val="32"/>
          <w:szCs w:val="32"/>
        </w:rPr>
        <w:t xml:space="preserve"> </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1836A213">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1836A213">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012377D2" w:rsidR="00E66558" w:rsidRDefault="7541351C" w:rsidP="1836A213">
            <w:pPr>
              <w:pStyle w:val="TableRow"/>
              <w:rPr>
                <w:rFonts w:eastAsia="Arial" w:cs="Arial"/>
                <w:color w:val="auto"/>
              </w:rPr>
            </w:pPr>
            <w:r w:rsidRPr="1836A213">
              <w:rPr>
                <w:color w:val="auto"/>
              </w:rPr>
              <w:t>£</w:t>
            </w:r>
            <w:r w:rsidR="00A26946">
              <w:rPr>
                <w:rFonts w:eastAsia="Arial" w:cs="Arial"/>
                <w:color w:val="auto"/>
              </w:rPr>
              <w:t>161,900</w:t>
            </w:r>
          </w:p>
        </w:tc>
      </w:tr>
      <w:tr w:rsidR="00E66558" w14:paraId="2A7D54DC" w14:textId="77777777" w:rsidTr="1836A213">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7A2DD0FE" w:rsidR="00E66558" w:rsidRDefault="7541351C" w:rsidP="1836A213">
            <w:pPr>
              <w:pStyle w:val="TableRow"/>
              <w:rPr>
                <w:rFonts w:ascii="Calibri" w:eastAsia="Calibri" w:hAnsi="Calibri" w:cs="Calibri"/>
                <w:color w:val="auto"/>
              </w:rPr>
            </w:pPr>
            <w:r w:rsidRPr="1836A213">
              <w:rPr>
                <w:color w:val="auto"/>
              </w:rPr>
              <w:t>£</w:t>
            </w:r>
            <w:r w:rsidR="00A26946">
              <w:rPr>
                <w:rFonts w:eastAsia="Arial" w:cs="Arial"/>
                <w:color w:val="auto"/>
              </w:rPr>
              <w:t>12,181</w:t>
            </w:r>
          </w:p>
        </w:tc>
      </w:tr>
      <w:tr w:rsidR="00E66558" w14:paraId="2A7D54DF" w14:textId="77777777" w:rsidTr="1836A213">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30D68A6C" w:rsidR="00E66558" w:rsidRDefault="7541351C" w:rsidP="1A75C4B3">
            <w:pPr>
              <w:pStyle w:val="TableRow"/>
              <w:rPr>
                <w:color w:val="auto"/>
                <w:highlight w:val="magenta"/>
              </w:rPr>
            </w:pPr>
            <w:r w:rsidRPr="1836A213">
              <w:rPr>
                <w:color w:val="auto"/>
              </w:rPr>
              <w:t>£</w:t>
            </w:r>
            <w:r w:rsidR="1513A327" w:rsidRPr="1836A213">
              <w:rPr>
                <w:color w:val="auto"/>
              </w:rPr>
              <w:t>0</w:t>
            </w:r>
          </w:p>
        </w:tc>
      </w:tr>
      <w:tr w:rsidR="00E66558" w14:paraId="2A7D54E3" w14:textId="77777777" w:rsidTr="1836A213">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58561D13" w:rsidR="00E66558" w:rsidRDefault="59E36D0E" w:rsidP="00A26946">
            <w:pPr>
              <w:pStyle w:val="TableRow"/>
              <w:rPr>
                <w:color w:val="auto"/>
              </w:rPr>
            </w:pPr>
            <w:r w:rsidRPr="1836A213">
              <w:rPr>
                <w:rFonts w:eastAsia="Arial" w:cs="Arial"/>
                <w:color w:val="auto"/>
              </w:rPr>
              <w:t>£</w:t>
            </w:r>
            <w:r w:rsidR="07DB7D26" w:rsidRPr="1836A213">
              <w:rPr>
                <w:rFonts w:eastAsia="Arial" w:cs="Arial"/>
                <w:color w:val="auto"/>
              </w:rPr>
              <w:t>17</w:t>
            </w:r>
            <w:r w:rsidR="00A26946">
              <w:rPr>
                <w:rFonts w:eastAsia="Arial" w:cs="Arial"/>
                <w:color w:val="auto"/>
              </w:rPr>
              <w:t>4,081</w:t>
            </w:r>
          </w:p>
        </w:tc>
      </w:tr>
    </w:tbl>
    <w:p w14:paraId="6901D941" w14:textId="37020850" w:rsidR="1A75C4B3" w:rsidRDefault="1A75C4B3" w:rsidP="1A75C4B3">
      <w:pPr>
        <w:rPr>
          <w:color w:val="0D0D0D" w:themeColor="text1" w:themeTint="F2"/>
        </w:rPr>
      </w:pPr>
    </w:p>
    <w:p w14:paraId="2A7D54E4" w14:textId="77777777" w:rsidR="00E66558" w:rsidRDefault="009D71E8">
      <w:pPr>
        <w:pStyle w:val="Heading1"/>
      </w:pPr>
      <w:bookmarkStart w:id="14" w:name="_GoBack"/>
      <w:bookmarkEnd w:id="14"/>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C712B8F">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833186" w14:textId="51B5DCC5" w:rsidR="00E66558" w:rsidRDefault="36885857" w:rsidP="0C712B8F">
            <w:pPr>
              <w:spacing w:after="0" w:line="240" w:lineRule="auto"/>
            </w:pPr>
            <w:r w:rsidRPr="0C712B8F">
              <w:t xml:space="preserve">Our intention is that </w:t>
            </w:r>
            <w:r w:rsidR="56C0D4A6" w:rsidRPr="0C712B8F">
              <w:t>all</w:t>
            </w:r>
            <w:r w:rsidR="70E7D5A1" w:rsidRPr="0C712B8F">
              <w:t xml:space="preserve"> of our</w:t>
            </w:r>
            <w:r w:rsidR="56C0D4A6" w:rsidRPr="0C712B8F">
              <w:t xml:space="preserve"> pupils</w:t>
            </w:r>
            <w:r w:rsidR="1484637E" w:rsidRPr="0C712B8F">
              <w:t xml:space="preserve"> </w:t>
            </w:r>
            <w:r w:rsidR="554F297B" w:rsidRPr="0C712B8F">
              <w:t>will</w:t>
            </w:r>
            <w:r w:rsidR="721A14C1" w:rsidRPr="0C712B8F">
              <w:t xml:space="preserve"> have the chance to succeed</w:t>
            </w:r>
            <w:r w:rsidR="5D81007C" w:rsidRPr="0C712B8F">
              <w:t>, meet ambitious targets across all subjects</w:t>
            </w:r>
            <w:r w:rsidR="00A26946">
              <w:t xml:space="preserve"> and make sustained</w:t>
            </w:r>
            <w:r w:rsidR="721A14C1" w:rsidRPr="0C712B8F">
              <w:t xml:space="preserve"> progress</w:t>
            </w:r>
            <w:r w:rsidR="4D75444D" w:rsidRPr="0C712B8F">
              <w:t xml:space="preserve"> during their time at Stanburn</w:t>
            </w:r>
            <w:r w:rsidR="721A14C1" w:rsidRPr="0C712B8F">
              <w:t>.</w:t>
            </w:r>
            <w:r w:rsidR="1C3070EE" w:rsidRPr="0C712B8F">
              <w:t xml:space="preserve"> We hope to engender a positive</w:t>
            </w:r>
            <w:r w:rsidR="460ADFF9" w:rsidRPr="0C712B8F">
              <w:t xml:space="preserve">, </w:t>
            </w:r>
            <w:r w:rsidR="45AD650A" w:rsidRPr="0C712B8F">
              <w:t xml:space="preserve">enquiring </w:t>
            </w:r>
            <w:r w:rsidR="1C3070EE" w:rsidRPr="0C712B8F">
              <w:t xml:space="preserve">mindset </w:t>
            </w:r>
            <w:r w:rsidR="56A2EB02" w:rsidRPr="0C712B8F">
              <w:t>for life-long</w:t>
            </w:r>
            <w:r w:rsidR="1C3070EE" w:rsidRPr="0C712B8F">
              <w:t xml:space="preserve"> learning.</w:t>
            </w:r>
            <w:r w:rsidR="721A14C1" w:rsidRPr="0C712B8F">
              <w:t xml:space="preserve"> </w:t>
            </w:r>
            <w:r w:rsidR="3630C270" w:rsidRPr="0C712B8F">
              <w:t xml:space="preserve">The aim of this strategy is to support our disadvantaged pupils to achieve </w:t>
            </w:r>
            <w:r w:rsidR="63F686FD" w:rsidRPr="0C712B8F">
              <w:t xml:space="preserve">these </w:t>
            </w:r>
            <w:r w:rsidR="21BAF656" w:rsidRPr="0C712B8F">
              <w:t>goal</w:t>
            </w:r>
            <w:r w:rsidR="24D63F4B" w:rsidRPr="0C712B8F">
              <w:t>s</w:t>
            </w:r>
            <w:r w:rsidR="21BAF656" w:rsidRPr="0C712B8F">
              <w:t xml:space="preserve">. </w:t>
            </w:r>
            <w:r w:rsidR="3630C270" w:rsidRPr="0C712B8F">
              <w:t xml:space="preserve"> </w:t>
            </w:r>
          </w:p>
          <w:p w14:paraId="0E66A3E7" w14:textId="697E662C" w:rsidR="76427E25" w:rsidRDefault="76427E25" w:rsidP="76427E25">
            <w:pPr>
              <w:spacing w:after="0" w:line="240" w:lineRule="auto"/>
              <w:rPr>
                <w:color w:val="0D0D0D" w:themeColor="text1" w:themeTint="F2"/>
              </w:rPr>
            </w:pPr>
          </w:p>
          <w:p w14:paraId="2907689F" w14:textId="632E8934" w:rsidR="00E66558" w:rsidRDefault="4C7D34CF" w:rsidP="76427E25">
            <w:pPr>
              <w:spacing w:after="0" w:line="240" w:lineRule="auto"/>
            </w:pPr>
            <w:r w:rsidRPr="76427E25">
              <w:t xml:space="preserve">Our ambitious </w:t>
            </w:r>
            <w:r w:rsidR="3E3D787D" w:rsidRPr="76427E25">
              <w:t xml:space="preserve">and vibrant </w:t>
            </w:r>
            <w:r w:rsidRPr="76427E25">
              <w:t>curriculum is designed to give all pupils the knowledge, skills and cultural capital they need for the next stage of their education</w:t>
            </w:r>
            <w:r w:rsidR="0D47D95B" w:rsidRPr="76427E25">
              <w:t>.</w:t>
            </w:r>
            <w:r w:rsidR="1C310DEE" w:rsidRPr="76427E25">
              <w:t xml:space="preserve"> We ensure our pupils are appropriately challenged </w:t>
            </w:r>
            <w:r w:rsidR="5EE4A7E9" w:rsidRPr="76427E25">
              <w:t>within a</w:t>
            </w:r>
            <w:r w:rsidR="2AB13D00" w:rsidRPr="76427E25">
              <w:t xml:space="preserve"> carefully</w:t>
            </w:r>
            <w:r w:rsidR="5EE4A7E9" w:rsidRPr="76427E25">
              <w:t xml:space="preserve"> </w:t>
            </w:r>
            <w:r w:rsidR="11C5E3AD" w:rsidRPr="76427E25">
              <w:t>structur</w:t>
            </w:r>
            <w:r w:rsidR="5EE4A7E9" w:rsidRPr="76427E25">
              <w:t>ed curriculum</w:t>
            </w:r>
            <w:r w:rsidR="1C310DEE" w:rsidRPr="76427E25">
              <w:t xml:space="preserve"> that builds upon prior learning.</w:t>
            </w:r>
            <w:r w:rsidR="0D47D95B" w:rsidRPr="76427E25">
              <w:t xml:space="preserve"> </w:t>
            </w:r>
            <w:r w:rsidR="32EE79FF" w:rsidRPr="76427E25">
              <w:t>We aim to provide all pupils with opportunities to make connections and exhibit ‘joined up thinking’</w:t>
            </w:r>
            <w:r w:rsidR="1AE97E4F" w:rsidRPr="76427E25">
              <w:t xml:space="preserve"> through an enriched curriculum. </w:t>
            </w:r>
          </w:p>
          <w:p w14:paraId="1DB11D56" w14:textId="77777777" w:rsidR="007F5F25" w:rsidRDefault="007F5F25" w:rsidP="76427E25">
            <w:pPr>
              <w:spacing w:after="0" w:line="240" w:lineRule="auto"/>
              <w:rPr>
                <w:color w:val="0D0D0D" w:themeColor="text1" w:themeTint="F2"/>
              </w:rPr>
            </w:pPr>
          </w:p>
          <w:p w14:paraId="38A02952" w14:textId="4B7139F4" w:rsidR="76427E25" w:rsidRDefault="007F5F25" w:rsidP="76427E25">
            <w:pPr>
              <w:spacing w:after="0" w:line="240" w:lineRule="auto"/>
              <w:rPr>
                <w:color w:val="0D0D0D" w:themeColor="text1" w:themeTint="F2"/>
              </w:rPr>
            </w:pPr>
            <w:r w:rsidRPr="007F5F25">
              <w:rPr>
                <w:color w:val="0D0D0D" w:themeColor="text1" w:themeTint="F2"/>
              </w:rPr>
              <w:t xml:space="preserve">We do this through excellent Quality First teaching, ensuring that all our staff have access to regular training and support. Targeting the gaps in children’s learning has been shown to be highly effective and so we ensure there </w:t>
            </w:r>
            <w:r>
              <w:rPr>
                <w:color w:val="0D0D0D" w:themeColor="text1" w:themeTint="F2"/>
              </w:rPr>
              <w:t>are</w:t>
            </w:r>
            <w:r w:rsidRPr="007F5F25">
              <w:rPr>
                <w:color w:val="0D0D0D" w:themeColor="text1" w:themeTint="F2"/>
              </w:rPr>
              <w:t>full time teaching assistant</w:t>
            </w:r>
            <w:r>
              <w:rPr>
                <w:color w:val="0D0D0D" w:themeColor="text1" w:themeTint="F2"/>
              </w:rPr>
              <w:t>s in every year group</w:t>
            </w:r>
            <w:r w:rsidRPr="007F5F25">
              <w:rPr>
                <w:color w:val="0D0D0D" w:themeColor="text1" w:themeTint="F2"/>
              </w:rPr>
              <w:t xml:space="preserve"> who works with our children both during lessons and in small groups or 1:1 sessions outside of the classroom. The impact of support is measured during regular team meetings and termly pupil progress meetings.</w:t>
            </w:r>
          </w:p>
          <w:p w14:paraId="2EBF1FCB" w14:textId="77777777" w:rsidR="007F5F25" w:rsidRDefault="007F5F25" w:rsidP="76427E25">
            <w:pPr>
              <w:spacing w:after="0" w:line="240" w:lineRule="auto"/>
              <w:rPr>
                <w:color w:val="0D0D0D" w:themeColor="text1" w:themeTint="F2"/>
              </w:rPr>
            </w:pPr>
          </w:p>
          <w:p w14:paraId="5B675145" w14:textId="30D69607" w:rsidR="00E66558" w:rsidRDefault="46B9AEAF" w:rsidP="76427E25">
            <w:pPr>
              <w:spacing w:after="0" w:line="240" w:lineRule="auto"/>
              <w:rPr>
                <w:color w:val="000000" w:themeColor="text1"/>
              </w:rPr>
            </w:pPr>
            <w:r w:rsidRPr="76427E25">
              <w:rPr>
                <w:color w:val="000000" w:themeColor="text1"/>
              </w:rPr>
              <w:t xml:space="preserve">We place huge importance on </w:t>
            </w:r>
            <w:r w:rsidR="611E5E88" w:rsidRPr="76427E25">
              <w:rPr>
                <w:color w:val="000000" w:themeColor="text1"/>
              </w:rPr>
              <w:t>the emotional wellbeing of our pupils.</w:t>
            </w:r>
            <w:r w:rsidR="5C9C931C" w:rsidRPr="76427E25">
              <w:rPr>
                <w:color w:val="000000" w:themeColor="text1"/>
              </w:rPr>
              <w:t xml:space="preserve"> </w:t>
            </w:r>
            <w:r w:rsidR="125CE360" w:rsidRPr="76427E25">
              <w:rPr>
                <w:color w:val="000000" w:themeColor="text1"/>
              </w:rPr>
              <w:t>We</w:t>
            </w:r>
            <w:r w:rsidR="611E5E88" w:rsidRPr="76427E25">
              <w:rPr>
                <w:color w:val="000000" w:themeColor="text1"/>
              </w:rPr>
              <w:t xml:space="preserve"> aim to support </w:t>
            </w:r>
            <w:r w:rsidR="36C6B4B7" w:rsidRPr="76427E25">
              <w:rPr>
                <w:color w:val="000000" w:themeColor="text1"/>
              </w:rPr>
              <w:t>our pupils’</w:t>
            </w:r>
            <w:r w:rsidR="66CEE327" w:rsidRPr="76427E25">
              <w:rPr>
                <w:color w:val="000000" w:themeColor="text1"/>
              </w:rPr>
              <w:t xml:space="preserve"> </w:t>
            </w:r>
            <w:r w:rsidR="6CEE569E" w:rsidRPr="76427E25">
              <w:rPr>
                <w:color w:val="000000" w:themeColor="text1"/>
              </w:rPr>
              <w:t xml:space="preserve">needs, in response to the </w:t>
            </w:r>
            <w:r w:rsidR="789D2DDB" w:rsidRPr="76427E25">
              <w:rPr>
                <w:color w:val="000000" w:themeColor="text1"/>
              </w:rPr>
              <w:t xml:space="preserve">different </w:t>
            </w:r>
            <w:r w:rsidR="6CEE569E" w:rsidRPr="76427E25">
              <w:rPr>
                <w:color w:val="000000" w:themeColor="text1"/>
              </w:rPr>
              <w:t xml:space="preserve">challenges they may face. </w:t>
            </w:r>
            <w:r w:rsidR="30314076" w:rsidRPr="76427E25">
              <w:rPr>
                <w:color w:val="000000" w:themeColor="text1"/>
              </w:rPr>
              <w:t>In doing so, we hope to diminish anxieties</w:t>
            </w:r>
            <w:r w:rsidR="0938B2A7" w:rsidRPr="76427E25">
              <w:rPr>
                <w:color w:val="000000" w:themeColor="text1"/>
              </w:rPr>
              <w:t xml:space="preserve"> and</w:t>
            </w:r>
            <w:r w:rsidR="7FFC68A0" w:rsidRPr="76427E25">
              <w:rPr>
                <w:color w:val="000000" w:themeColor="text1"/>
              </w:rPr>
              <w:t xml:space="preserve"> </w:t>
            </w:r>
            <w:r w:rsidR="3B1F52E4" w:rsidRPr="76427E25">
              <w:rPr>
                <w:color w:val="000000" w:themeColor="text1"/>
              </w:rPr>
              <w:t>foster resilience</w:t>
            </w:r>
            <w:r w:rsidR="73AF4560" w:rsidRPr="76427E25">
              <w:rPr>
                <w:color w:val="000000" w:themeColor="text1"/>
              </w:rPr>
              <w:t xml:space="preserve"> </w:t>
            </w:r>
            <w:r w:rsidR="4BB868EA" w:rsidRPr="76427E25">
              <w:rPr>
                <w:color w:val="000000" w:themeColor="text1"/>
              </w:rPr>
              <w:t>to enable</w:t>
            </w:r>
            <w:r w:rsidR="73AF4560" w:rsidRPr="76427E25">
              <w:rPr>
                <w:color w:val="000000" w:themeColor="text1"/>
              </w:rPr>
              <w:t xml:space="preserve"> </w:t>
            </w:r>
            <w:r w:rsidR="7C77A293" w:rsidRPr="76427E25">
              <w:rPr>
                <w:color w:val="000000" w:themeColor="text1"/>
              </w:rPr>
              <w:t>them</w:t>
            </w:r>
            <w:r w:rsidR="73AF4560" w:rsidRPr="76427E25">
              <w:rPr>
                <w:color w:val="000000" w:themeColor="text1"/>
              </w:rPr>
              <w:t xml:space="preserve"> to thrive.</w:t>
            </w:r>
            <w:r w:rsidR="3B1F52E4" w:rsidRPr="76427E25">
              <w:rPr>
                <w:color w:val="000000" w:themeColor="text1"/>
              </w:rPr>
              <w:t xml:space="preserve"> </w:t>
            </w:r>
            <w:r w:rsidR="007F5F25">
              <w:rPr>
                <w:color w:val="000000" w:themeColor="text1"/>
              </w:rPr>
              <w:t>Our Pupil Wellbeing Mentor</w:t>
            </w:r>
            <w:r w:rsidR="007F5F25" w:rsidRPr="007F5F25">
              <w:rPr>
                <w:color w:val="000000" w:themeColor="text1"/>
              </w:rPr>
              <w:t xml:space="preserve"> works closely with children and their families to support them with a wide range of issues such as friendships, confidence, domestic matters and parenting. </w:t>
            </w:r>
            <w:r w:rsidR="1610366F" w:rsidRPr="76427E25">
              <w:rPr>
                <w:color w:val="000000" w:themeColor="text1"/>
              </w:rPr>
              <w:t xml:space="preserve">We </w:t>
            </w:r>
            <w:r w:rsidR="007F5F25">
              <w:rPr>
                <w:color w:val="000000" w:themeColor="text1"/>
              </w:rPr>
              <w:t xml:space="preserve">also </w:t>
            </w:r>
            <w:r w:rsidR="1610366F" w:rsidRPr="76427E25">
              <w:rPr>
                <w:color w:val="000000" w:themeColor="text1"/>
              </w:rPr>
              <w:t xml:space="preserve">offer </w:t>
            </w:r>
            <w:r w:rsidR="007F5F25">
              <w:rPr>
                <w:color w:val="000000" w:themeColor="text1"/>
              </w:rPr>
              <w:t xml:space="preserve">a range of in school and after school </w:t>
            </w:r>
            <w:r w:rsidR="5B68CFF6" w:rsidRPr="76427E25">
              <w:rPr>
                <w:color w:val="000000" w:themeColor="text1"/>
              </w:rPr>
              <w:t xml:space="preserve">opportunities </w:t>
            </w:r>
            <w:r w:rsidR="082C9F36" w:rsidRPr="76427E25">
              <w:rPr>
                <w:color w:val="000000" w:themeColor="text1"/>
              </w:rPr>
              <w:t>that are</w:t>
            </w:r>
            <w:r w:rsidR="2433A41C" w:rsidRPr="76427E25">
              <w:rPr>
                <w:color w:val="000000" w:themeColor="text1"/>
              </w:rPr>
              <w:t xml:space="preserve"> </w:t>
            </w:r>
            <w:r w:rsidR="082C9F36" w:rsidRPr="76427E25">
              <w:rPr>
                <w:color w:val="000000" w:themeColor="text1"/>
              </w:rPr>
              <w:t xml:space="preserve">positive, enjoyable and encourage good mental health practices. </w:t>
            </w:r>
          </w:p>
          <w:p w14:paraId="6BFD036A" w14:textId="314F9C65" w:rsidR="76427E25" w:rsidRDefault="76427E25" w:rsidP="76427E25">
            <w:pPr>
              <w:spacing w:after="0" w:line="240" w:lineRule="auto"/>
              <w:rPr>
                <w:color w:val="0D0D0D" w:themeColor="text1" w:themeTint="F2"/>
              </w:rPr>
            </w:pPr>
          </w:p>
          <w:p w14:paraId="0C5848FA" w14:textId="77777777" w:rsidR="00E66558" w:rsidRDefault="007F5F25" w:rsidP="007F5F25">
            <w:pPr>
              <w:spacing w:after="0" w:line="240" w:lineRule="auto"/>
              <w:rPr>
                <w:color w:val="0D0D0D" w:themeColor="text1" w:themeTint="F2"/>
              </w:rPr>
            </w:pPr>
            <w:r w:rsidRPr="007F5F25">
              <w:rPr>
                <w:color w:val="0D0D0D" w:themeColor="text1" w:themeTint="F2"/>
              </w:rPr>
              <w:t>We believe in instilling a love of learning and have regular themed weeks, trips, events and speakers. Many of these come with an additional cost, which we supplement for children in receipt of the PPG so that they can enrich their learning.</w:t>
            </w:r>
          </w:p>
          <w:p w14:paraId="375829D4" w14:textId="77777777" w:rsidR="007F5F25" w:rsidRDefault="007F5F25" w:rsidP="007F5F25">
            <w:pPr>
              <w:spacing w:after="0" w:line="240" w:lineRule="auto"/>
              <w:rPr>
                <w:color w:val="0D0D0D" w:themeColor="text1" w:themeTint="F2"/>
              </w:rPr>
            </w:pPr>
          </w:p>
          <w:p w14:paraId="71C3FDB6" w14:textId="77777777" w:rsidR="007F5F25" w:rsidRPr="007F5F25" w:rsidRDefault="007F5F25" w:rsidP="007F5F25">
            <w:pPr>
              <w:spacing w:after="0" w:line="240" w:lineRule="auto"/>
              <w:rPr>
                <w:color w:val="0D0D0D" w:themeColor="text1" w:themeTint="F2"/>
              </w:rPr>
            </w:pPr>
            <w:r w:rsidRPr="007F5F25">
              <w:rPr>
                <w:color w:val="0D0D0D" w:themeColor="text1" w:themeTint="F2"/>
              </w:rPr>
              <w:t>This year our focus will be:</w:t>
            </w:r>
          </w:p>
          <w:p w14:paraId="06E911A7" w14:textId="58EFFD2D" w:rsidR="007F5F25" w:rsidRPr="007F5F25" w:rsidRDefault="007F5F25" w:rsidP="007F5F25">
            <w:pPr>
              <w:pStyle w:val="ListParagraph"/>
              <w:numPr>
                <w:ilvl w:val="0"/>
                <w:numId w:val="31"/>
              </w:numPr>
              <w:spacing w:after="0" w:line="240" w:lineRule="auto"/>
              <w:rPr>
                <w:color w:val="0D0D0D" w:themeColor="text1" w:themeTint="F2"/>
              </w:rPr>
            </w:pPr>
            <w:r w:rsidRPr="007F5F25">
              <w:rPr>
                <w:color w:val="0D0D0D" w:themeColor="text1" w:themeTint="F2"/>
              </w:rPr>
              <w:t xml:space="preserve">Improving </w:t>
            </w:r>
            <w:r>
              <w:rPr>
                <w:color w:val="0D0D0D" w:themeColor="text1" w:themeTint="F2"/>
              </w:rPr>
              <w:t xml:space="preserve">persistent absence </w:t>
            </w:r>
            <w:r w:rsidRPr="007F5F25">
              <w:rPr>
                <w:color w:val="0D0D0D" w:themeColor="text1" w:themeTint="F2"/>
              </w:rPr>
              <w:t>and punctuality</w:t>
            </w:r>
          </w:p>
          <w:p w14:paraId="3656E1C0" w14:textId="155C402B" w:rsidR="007F5F25" w:rsidRPr="007F5F25" w:rsidRDefault="007F5F25" w:rsidP="007F5F25">
            <w:pPr>
              <w:pStyle w:val="ListParagraph"/>
              <w:numPr>
                <w:ilvl w:val="0"/>
                <w:numId w:val="31"/>
              </w:numPr>
              <w:spacing w:after="0" w:line="240" w:lineRule="auto"/>
              <w:rPr>
                <w:color w:val="0D0D0D" w:themeColor="text1" w:themeTint="F2"/>
              </w:rPr>
            </w:pPr>
            <w:r w:rsidRPr="007F5F25">
              <w:rPr>
                <w:color w:val="0D0D0D" w:themeColor="text1" w:themeTint="F2"/>
              </w:rPr>
              <w:t>Targeting gaps in skills and knowledge, including those due to the impact of COVID-19</w:t>
            </w:r>
          </w:p>
          <w:p w14:paraId="3E1F516D" w14:textId="6B935753" w:rsidR="007F5F25" w:rsidRPr="007F5F25" w:rsidRDefault="007F5F25" w:rsidP="007F5F25">
            <w:pPr>
              <w:pStyle w:val="ListParagraph"/>
              <w:numPr>
                <w:ilvl w:val="0"/>
                <w:numId w:val="31"/>
              </w:numPr>
              <w:spacing w:after="0" w:line="240" w:lineRule="auto"/>
              <w:rPr>
                <w:color w:val="0D0D0D" w:themeColor="text1" w:themeTint="F2"/>
              </w:rPr>
            </w:pPr>
            <w:r w:rsidRPr="007F5F25">
              <w:rPr>
                <w:color w:val="0D0D0D" w:themeColor="text1" w:themeTint="F2"/>
              </w:rPr>
              <w:t xml:space="preserve">Focussing </w:t>
            </w:r>
            <w:r>
              <w:rPr>
                <w:color w:val="0D0D0D" w:themeColor="text1" w:themeTint="F2"/>
              </w:rPr>
              <w:t>the development of our youngest pupils including speech and language and social development</w:t>
            </w:r>
          </w:p>
          <w:p w14:paraId="528391CC" w14:textId="4A20AEA5" w:rsidR="007F5F25" w:rsidRPr="007F5F25" w:rsidRDefault="007F5F25" w:rsidP="007F5F25">
            <w:pPr>
              <w:pStyle w:val="ListParagraph"/>
              <w:numPr>
                <w:ilvl w:val="0"/>
                <w:numId w:val="31"/>
              </w:numPr>
              <w:spacing w:after="0" w:line="240" w:lineRule="auto"/>
              <w:rPr>
                <w:color w:val="0D0D0D" w:themeColor="text1" w:themeTint="F2"/>
              </w:rPr>
            </w:pPr>
            <w:r w:rsidRPr="007F5F25">
              <w:rPr>
                <w:color w:val="0D0D0D" w:themeColor="text1" w:themeTint="F2"/>
              </w:rPr>
              <w:t>Increasing access to learning and experiences beyond the curriculum (cultural capital)</w:t>
            </w:r>
          </w:p>
          <w:p w14:paraId="1C7D18BA" w14:textId="6CEB652D" w:rsidR="007F5F25" w:rsidRPr="007F5F25" w:rsidRDefault="007F5F25" w:rsidP="007F5F25">
            <w:pPr>
              <w:pStyle w:val="ListParagraph"/>
              <w:numPr>
                <w:ilvl w:val="0"/>
                <w:numId w:val="31"/>
              </w:numPr>
              <w:spacing w:after="0" w:line="240" w:lineRule="auto"/>
              <w:rPr>
                <w:color w:val="0D0D0D" w:themeColor="text1" w:themeTint="F2"/>
              </w:rPr>
            </w:pPr>
            <w:r w:rsidRPr="007F5F25">
              <w:rPr>
                <w:color w:val="0D0D0D" w:themeColor="text1" w:themeTint="F2"/>
              </w:rPr>
              <w:t>Providing social and emotional support to enable readiness to learn</w:t>
            </w:r>
          </w:p>
          <w:p w14:paraId="062A5457" w14:textId="77777777" w:rsidR="007F5F25" w:rsidRPr="007F5F25" w:rsidRDefault="007F5F25" w:rsidP="007F5F25">
            <w:pPr>
              <w:spacing w:after="0" w:line="240" w:lineRule="auto"/>
              <w:rPr>
                <w:color w:val="0D0D0D" w:themeColor="text1" w:themeTint="F2"/>
              </w:rPr>
            </w:pPr>
          </w:p>
          <w:p w14:paraId="20F24CFF" w14:textId="77777777" w:rsidR="007F5F25" w:rsidRPr="007F5F25" w:rsidRDefault="007F5F25" w:rsidP="007F5F25">
            <w:pPr>
              <w:spacing w:after="0" w:line="240" w:lineRule="auto"/>
              <w:rPr>
                <w:color w:val="0D0D0D" w:themeColor="text1" w:themeTint="F2"/>
              </w:rPr>
            </w:pPr>
            <w:r w:rsidRPr="007F5F25">
              <w:rPr>
                <w:color w:val="0D0D0D" w:themeColor="text1" w:themeTint="F2"/>
              </w:rPr>
              <w:t>Our research driven approaches (based on those recommended in Education Endowment Foundation’s (EEF) pupil premium guide) will be effectively implemented, sustained and embedded in our provision. Our tiered approach targets spending across 3 keys areas:</w:t>
            </w:r>
          </w:p>
          <w:p w14:paraId="0A809FBE" w14:textId="77777777" w:rsidR="007F5F25" w:rsidRPr="007F5F25" w:rsidRDefault="007F5F25" w:rsidP="000147FB">
            <w:pPr>
              <w:spacing w:after="0" w:line="240" w:lineRule="auto"/>
              <w:ind w:left="378"/>
              <w:rPr>
                <w:color w:val="0D0D0D" w:themeColor="text1" w:themeTint="F2"/>
              </w:rPr>
            </w:pPr>
            <w:r w:rsidRPr="007F5F25">
              <w:rPr>
                <w:color w:val="0D0D0D" w:themeColor="text1" w:themeTint="F2"/>
              </w:rPr>
              <w:t>1. Improving Teaching &amp; Learning</w:t>
            </w:r>
          </w:p>
          <w:p w14:paraId="037CEBFB" w14:textId="77777777" w:rsidR="007F5F25" w:rsidRPr="007F5F25" w:rsidRDefault="007F5F25" w:rsidP="000147FB">
            <w:pPr>
              <w:spacing w:after="0" w:line="240" w:lineRule="auto"/>
              <w:ind w:left="378"/>
              <w:rPr>
                <w:color w:val="0D0D0D" w:themeColor="text1" w:themeTint="F2"/>
              </w:rPr>
            </w:pPr>
            <w:r w:rsidRPr="007F5F25">
              <w:rPr>
                <w:color w:val="0D0D0D" w:themeColor="text1" w:themeTint="F2"/>
              </w:rPr>
              <w:t>2. Academic Support</w:t>
            </w:r>
          </w:p>
          <w:p w14:paraId="2A7D54E9" w14:textId="6A75B93F" w:rsidR="007F5F25" w:rsidRDefault="007F5F25" w:rsidP="000147FB">
            <w:pPr>
              <w:spacing w:after="0" w:line="240" w:lineRule="auto"/>
              <w:ind w:left="378"/>
              <w:rPr>
                <w:color w:val="0D0D0D" w:themeColor="text1" w:themeTint="F2"/>
              </w:rPr>
            </w:pPr>
            <w:r w:rsidRPr="007F5F25">
              <w:rPr>
                <w:color w:val="0D0D0D" w:themeColor="text1" w:themeTint="F2"/>
              </w:rPr>
              <w:t>3. Wider Approaches</w:t>
            </w:r>
          </w:p>
        </w:tc>
      </w:tr>
    </w:tbl>
    <w:p w14:paraId="2A7D54EB" w14:textId="77777777" w:rsidR="00E66558" w:rsidRDefault="009D71E8">
      <w:pPr>
        <w:pStyle w:val="Heading2"/>
        <w:spacing w:before="600"/>
      </w:pPr>
      <w:r>
        <w:t>Challenges</w:t>
      </w:r>
    </w:p>
    <w:p w14:paraId="2A7D54EC" w14:textId="6DD81467" w:rsidR="00E66558" w:rsidRDefault="7541351C" w:rsidP="1A75C4B3">
      <w:pPr>
        <w:spacing w:before="120" w:line="240" w:lineRule="auto"/>
        <w:textAlignment w:val="baseline"/>
        <w:outlineLvl w:val="0"/>
        <w:rPr>
          <w:color w:val="auto"/>
          <w:highlight w:val="magenta"/>
        </w:rPr>
      </w:pPr>
      <w:r w:rsidRPr="1A75C4B3">
        <w:rPr>
          <w:color w:val="auto"/>
        </w:rPr>
        <w:t>This details the key challenges to achievement that we have identified among our disadvantaged pupils.</w:t>
      </w:r>
      <w:r w:rsidR="59DF40F4" w:rsidRPr="1A75C4B3">
        <w:rPr>
          <w:color w:val="auto"/>
        </w:rPr>
        <w:t xml:space="preserve"> </w:t>
      </w:r>
    </w:p>
    <w:tbl>
      <w:tblPr>
        <w:tblW w:w="5000" w:type="pct"/>
        <w:tblCellMar>
          <w:left w:w="10" w:type="dxa"/>
          <w:right w:w="10" w:type="dxa"/>
        </w:tblCellMar>
        <w:tblLook w:val="04A0" w:firstRow="1" w:lastRow="0" w:firstColumn="1" w:lastColumn="0" w:noHBand="0" w:noVBand="1"/>
      </w:tblPr>
      <w:tblGrid>
        <w:gridCol w:w="1512"/>
        <w:gridCol w:w="8200"/>
      </w:tblGrid>
      <w:tr w:rsidR="00E66558" w14:paraId="2A7D54EF" w14:textId="77777777" w:rsidTr="1836A213">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1836A213">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rsidP="0155A33C">
            <w:pPr>
              <w:pStyle w:val="TableRow"/>
              <w:spacing w:before="0"/>
              <w:rPr>
                <w:sz w:val="22"/>
                <w:szCs w:val="22"/>
              </w:rPr>
            </w:pPr>
            <w:r w:rsidRPr="0155A33C">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9E6C30" w14:textId="017ED9FE" w:rsidR="00E66558" w:rsidRDefault="05DA3F25" w:rsidP="76427E25">
            <w:pPr>
              <w:spacing w:after="0" w:line="240" w:lineRule="auto"/>
              <w:ind w:left="57" w:right="57"/>
              <w:rPr>
                <w:rFonts w:eastAsia="Arial" w:cs="Arial"/>
                <w:b/>
                <w:bCs/>
                <w:color w:val="000000" w:themeColor="text1"/>
                <w:lang w:val="en-US"/>
              </w:rPr>
            </w:pPr>
            <w:r w:rsidRPr="76427E25">
              <w:rPr>
                <w:rFonts w:eastAsia="Arial" w:cs="Arial"/>
                <w:b/>
                <w:bCs/>
                <w:color w:val="000000" w:themeColor="text1"/>
                <w:lang w:val="en-US"/>
              </w:rPr>
              <w:t xml:space="preserve">Attendance </w:t>
            </w:r>
          </w:p>
          <w:p w14:paraId="090AE54E" w14:textId="6E4FB5E9" w:rsidR="00E66558" w:rsidRDefault="06DB730B" w:rsidP="76427E25">
            <w:pPr>
              <w:spacing w:after="0" w:line="240" w:lineRule="auto"/>
              <w:ind w:left="57" w:right="57"/>
              <w:rPr>
                <w:rFonts w:eastAsia="Arial" w:cs="Arial"/>
                <w:color w:val="000000" w:themeColor="text1"/>
                <w:lang w:val="en-US"/>
              </w:rPr>
            </w:pPr>
            <w:r w:rsidRPr="76427E25">
              <w:rPr>
                <w:rFonts w:eastAsia="Arial" w:cs="Arial"/>
                <w:color w:val="000000" w:themeColor="text1"/>
                <w:lang w:val="en-US"/>
              </w:rPr>
              <w:t xml:space="preserve">Our attendance data over the last </w:t>
            </w:r>
            <w:r w:rsidR="2B1F4B8F" w:rsidRPr="76427E25">
              <w:rPr>
                <w:rFonts w:eastAsia="Arial" w:cs="Arial"/>
                <w:color w:val="000000" w:themeColor="text1"/>
                <w:lang w:val="en-US"/>
              </w:rPr>
              <w:t>3</w:t>
            </w:r>
            <w:r w:rsidRPr="76427E25">
              <w:rPr>
                <w:rFonts w:eastAsia="Arial" w:cs="Arial"/>
                <w:color w:val="000000" w:themeColor="text1"/>
                <w:lang w:val="en-US"/>
              </w:rPr>
              <w:t xml:space="preserve"> years indicates that attendance among disadvantaged pupils has been between </w:t>
            </w:r>
            <w:r w:rsidR="4D59FEA9" w:rsidRPr="76427E25">
              <w:rPr>
                <w:rFonts w:eastAsia="Arial" w:cs="Arial"/>
                <w:color w:val="000000" w:themeColor="text1"/>
                <w:lang w:val="en-US"/>
              </w:rPr>
              <w:t>1.2</w:t>
            </w:r>
            <w:r w:rsidRPr="76427E25">
              <w:rPr>
                <w:rFonts w:eastAsia="Arial" w:cs="Arial"/>
                <w:color w:val="000000" w:themeColor="text1"/>
                <w:lang w:val="en-US"/>
              </w:rPr>
              <w:t xml:space="preserve"> - </w:t>
            </w:r>
            <w:r w:rsidR="54124851" w:rsidRPr="76427E25">
              <w:rPr>
                <w:rFonts w:eastAsia="Arial" w:cs="Arial"/>
                <w:color w:val="000000" w:themeColor="text1"/>
                <w:lang w:val="en-US"/>
              </w:rPr>
              <w:t>2.5</w:t>
            </w:r>
            <w:r w:rsidRPr="76427E25">
              <w:rPr>
                <w:rFonts w:eastAsia="Arial" w:cs="Arial"/>
                <w:color w:val="000000" w:themeColor="text1"/>
                <w:lang w:val="en-US"/>
              </w:rPr>
              <w:t>% lower than for non-disadvantaged pupils.</w:t>
            </w:r>
          </w:p>
          <w:p w14:paraId="0DD84FE1" w14:textId="117A2D07" w:rsidR="00C50991" w:rsidRPr="00C50991" w:rsidRDefault="00C50991" w:rsidP="0017581A">
            <w:pPr>
              <w:spacing w:after="0" w:line="240" w:lineRule="auto"/>
              <w:ind w:right="57"/>
              <w:rPr>
                <w:rFonts w:eastAsia="Arial" w:cs="Arial"/>
                <w:i/>
                <w:iCs/>
                <w:color w:val="000000" w:themeColor="text1"/>
                <w:lang w:val="en-US"/>
              </w:rPr>
            </w:pPr>
            <w:r w:rsidRPr="000147FB">
              <w:rPr>
                <w:rFonts w:eastAsia="Arial" w:cs="Arial"/>
                <w:color w:val="000000" w:themeColor="text1"/>
                <w:lang w:val="en-US"/>
              </w:rPr>
              <w:t>The number of disadvantaged pupils who have been ‘persistently absent’ is also higher than their non-disadvantaged peers. Regular attendance at school benefits pupils, and irregular attendance can lead to gaps in knowledge and understanding, and reduction in confidence and resilience.</w:t>
            </w:r>
          </w:p>
          <w:p w14:paraId="2A7D54F1" w14:textId="132152FB" w:rsidR="00E66558" w:rsidRDefault="4F19A9E4" w:rsidP="76427E25">
            <w:pPr>
              <w:spacing w:after="0" w:line="240" w:lineRule="auto"/>
              <w:ind w:left="57" w:right="57"/>
              <w:rPr>
                <w:rFonts w:eastAsia="Arial" w:cs="Arial"/>
                <w:i/>
                <w:iCs/>
                <w:color w:val="000000" w:themeColor="text1"/>
                <w:lang w:val="en-US"/>
              </w:rPr>
            </w:pPr>
            <w:r w:rsidRPr="76427E25">
              <w:rPr>
                <w:rFonts w:eastAsia="Arial" w:cs="Arial"/>
                <w:i/>
                <w:iCs/>
                <w:color w:val="000000" w:themeColor="text1"/>
                <w:lang w:val="en-US"/>
              </w:rPr>
              <w:t xml:space="preserve">NB. These % </w:t>
            </w:r>
            <w:r w:rsidR="6377B006" w:rsidRPr="76427E25">
              <w:rPr>
                <w:rFonts w:eastAsia="Arial" w:cs="Arial"/>
                <w:i/>
                <w:iCs/>
                <w:color w:val="000000" w:themeColor="text1"/>
                <w:lang w:val="en-US"/>
              </w:rPr>
              <w:t xml:space="preserve">reflect the impact of the pandemic. </w:t>
            </w:r>
          </w:p>
        </w:tc>
      </w:tr>
      <w:tr w:rsidR="00E66558" w14:paraId="2A7D54F5" w14:textId="77777777" w:rsidTr="1836A213">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rsidP="0155A33C">
            <w:pPr>
              <w:pStyle w:val="TableRow"/>
              <w:spacing w:before="0"/>
              <w:rPr>
                <w:sz w:val="22"/>
                <w:szCs w:val="22"/>
              </w:rPr>
            </w:pPr>
            <w:r w:rsidRPr="0155A33C">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EF1349" w14:textId="23F6B352" w:rsidR="0155A33C" w:rsidRDefault="06BCA05F" w:rsidP="76427E25">
            <w:pPr>
              <w:spacing w:after="0" w:line="240" w:lineRule="auto"/>
              <w:ind w:left="57" w:right="57"/>
              <w:rPr>
                <w:rFonts w:eastAsia="Arial" w:cs="Arial"/>
                <w:b/>
                <w:bCs/>
                <w:color w:val="000000" w:themeColor="text1"/>
                <w:lang w:val="en-US"/>
              </w:rPr>
            </w:pPr>
            <w:r w:rsidRPr="76427E25">
              <w:rPr>
                <w:rFonts w:eastAsia="Arial" w:cs="Arial"/>
                <w:b/>
                <w:bCs/>
                <w:color w:val="000000" w:themeColor="text1"/>
                <w:lang w:val="en-US"/>
              </w:rPr>
              <w:t xml:space="preserve">Pupil wellbeing </w:t>
            </w:r>
          </w:p>
          <w:p w14:paraId="2A7D54F4" w14:textId="30CFD6E3" w:rsidR="00E66558" w:rsidRDefault="6F4C2E0A" w:rsidP="0155A33C">
            <w:pPr>
              <w:spacing w:after="0" w:line="240" w:lineRule="auto"/>
              <w:ind w:left="57" w:right="57"/>
              <w:rPr>
                <w:rFonts w:eastAsia="Arial" w:cs="Arial"/>
                <w:color w:val="000000" w:themeColor="text1"/>
                <w:lang w:val="en-US"/>
              </w:rPr>
            </w:pPr>
            <w:r w:rsidRPr="0155A33C">
              <w:rPr>
                <w:rFonts w:eastAsia="Arial" w:cs="Arial"/>
                <w:color w:val="000000" w:themeColor="text1"/>
                <w:lang w:val="en-US"/>
              </w:rPr>
              <w:t xml:space="preserve">Our assessments, observations and discussions with pupils and families have identified social and emotional issues for many pupils, notably due to </w:t>
            </w:r>
            <w:r w:rsidR="527E2BF8" w:rsidRPr="0155A33C">
              <w:rPr>
                <w:rFonts w:eastAsia="Arial" w:cs="Arial"/>
                <w:color w:val="000000" w:themeColor="text1"/>
                <w:lang w:val="en-US"/>
              </w:rPr>
              <w:t>anxiety and bereavement since the pandemic</w:t>
            </w:r>
            <w:r w:rsidR="3B728BC4" w:rsidRPr="0155A33C">
              <w:rPr>
                <w:rFonts w:eastAsia="Arial" w:cs="Arial"/>
                <w:color w:val="000000" w:themeColor="text1"/>
                <w:lang w:val="en-US"/>
              </w:rPr>
              <w:t xml:space="preserve">. </w:t>
            </w:r>
            <w:r w:rsidR="17534CA2" w:rsidRPr="0155A33C">
              <w:rPr>
                <w:rFonts w:eastAsia="Arial" w:cs="Arial"/>
                <w:color w:val="000000" w:themeColor="text1"/>
                <w:lang w:val="en-US"/>
              </w:rPr>
              <w:t xml:space="preserve">More families have required Early Help and the support of mental health services. </w:t>
            </w:r>
            <w:r w:rsidRPr="0155A33C">
              <w:rPr>
                <w:rFonts w:eastAsia="Arial" w:cs="Arial"/>
                <w:color w:val="000000" w:themeColor="text1"/>
                <w:lang w:val="en-US"/>
              </w:rPr>
              <w:t xml:space="preserve">These challenges </w:t>
            </w:r>
            <w:r w:rsidR="408B3ACE" w:rsidRPr="0155A33C">
              <w:rPr>
                <w:rFonts w:eastAsia="Arial" w:cs="Arial"/>
                <w:color w:val="000000" w:themeColor="text1"/>
                <w:lang w:val="en-US"/>
              </w:rPr>
              <w:t>have impacted</w:t>
            </w:r>
            <w:r w:rsidRPr="0155A33C">
              <w:rPr>
                <w:rFonts w:eastAsia="Arial" w:cs="Arial"/>
                <w:color w:val="000000" w:themeColor="text1"/>
                <w:lang w:val="en-US"/>
              </w:rPr>
              <w:t xml:space="preserve"> attainment</w:t>
            </w:r>
            <w:r w:rsidR="78DEF313" w:rsidRPr="0155A33C">
              <w:rPr>
                <w:rFonts w:eastAsia="Arial" w:cs="Arial"/>
                <w:color w:val="000000" w:themeColor="text1"/>
                <w:lang w:val="en-US"/>
              </w:rPr>
              <w:t xml:space="preserve"> for our disadvantaged pupils</w:t>
            </w:r>
            <w:r w:rsidRPr="0155A33C">
              <w:rPr>
                <w:rFonts w:eastAsia="Arial" w:cs="Arial"/>
                <w:color w:val="000000" w:themeColor="text1"/>
                <w:lang w:val="en-US"/>
              </w:rPr>
              <w:t>.</w:t>
            </w:r>
          </w:p>
        </w:tc>
      </w:tr>
      <w:tr w:rsidR="0155A33C" w14:paraId="5763146E" w14:textId="77777777" w:rsidTr="1836A213">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4F8450" w14:textId="07F876D5" w:rsidR="0DE26168" w:rsidRDefault="0DE26168" w:rsidP="0155A33C">
            <w:pPr>
              <w:pStyle w:val="TableRow"/>
              <w:spacing w:before="0"/>
              <w:rPr>
                <w:color w:val="0D0D0D" w:themeColor="text1" w:themeTint="F2"/>
              </w:rPr>
            </w:pPr>
            <w:r w:rsidRPr="0155A33C">
              <w:rPr>
                <w:color w:val="0D0D0D" w:themeColor="text1" w:themeTint="F2"/>
              </w:rPr>
              <w:t>3</w:t>
            </w:r>
          </w:p>
          <w:p w14:paraId="3899F335" w14:textId="14695F0A" w:rsidR="0155A33C" w:rsidRDefault="0155A33C" w:rsidP="0155A33C">
            <w:pPr>
              <w:pStyle w:val="TableRow"/>
              <w:spacing w:before="0"/>
              <w:rPr>
                <w:color w:val="0D0D0D" w:themeColor="text1" w:themeTint="F2"/>
              </w:rPr>
            </w:pPr>
          </w:p>
          <w:p w14:paraId="70319E41" w14:textId="285755A5" w:rsidR="0155A33C" w:rsidRDefault="0155A33C" w:rsidP="0155A33C">
            <w:pPr>
              <w:pStyle w:val="TableRow"/>
              <w:spacing w:before="0"/>
              <w:rPr>
                <w:color w:val="0D0D0D" w:themeColor="text1" w:themeTint="F2"/>
              </w:rPr>
            </w:pP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612BFD" w14:textId="7C93791E" w:rsidR="0155A33C" w:rsidRDefault="6D278D32" w:rsidP="76427E25">
            <w:pPr>
              <w:spacing w:after="0" w:line="240" w:lineRule="auto"/>
              <w:rPr>
                <w:rFonts w:eastAsia="Arial" w:cs="Arial"/>
                <w:b/>
                <w:bCs/>
                <w:color w:val="000000" w:themeColor="text1"/>
                <w:lang w:val="en-US"/>
              </w:rPr>
            </w:pPr>
            <w:r w:rsidRPr="76427E25">
              <w:rPr>
                <w:rFonts w:eastAsia="Arial" w:cs="Arial"/>
                <w:b/>
                <w:bCs/>
                <w:color w:val="000000" w:themeColor="text1"/>
                <w:lang w:val="en-US"/>
              </w:rPr>
              <w:t xml:space="preserve">Enrichment opportunities </w:t>
            </w:r>
          </w:p>
          <w:p w14:paraId="0E32C48D" w14:textId="7FE3EB7D" w:rsidR="0155A33C" w:rsidRDefault="6D278D32" w:rsidP="76427E25">
            <w:pPr>
              <w:spacing w:after="0" w:line="240" w:lineRule="auto"/>
              <w:rPr>
                <w:rFonts w:eastAsia="Arial" w:cs="Arial"/>
                <w:color w:val="000000" w:themeColor="text1"/>
                <w:lang w:val="en-US"/>
              </w:rPr>
            </w:pPr>
            <w:r w:rsidRPr="76427E25">
              <w:rPr>
                <w:rFonts w:eastAsia="Arial" w:cs="Arial"/>
                <w:color w:val="000000" w:themeColor="text1"/>
                <w:lang w:val="en-US"/>
              </w:rPr>
              <w:t xml:space="preserve">Our assessments, observations and discussions with pupils and families have identified </w:t>
            </w:r>
            <w:r w:rsidR="52E4C3B6" w:rsidRPr="76427E25">
              <w:rPr>
                <w:rFonts w:eastAsia="Arial" w:cs="Arial"/>
                <w:color w:val="000000" w:themeColor="text1"/>
                <w:lang w:val="en-US"/>
              </w:rPr>
              <w:t>there was</w:t>
            </w:r>
            <w:r w:rsidRPr="76427E25">
              <w:rPr>
                <w:rFonts w:eastAsia="Arial" w:cs="Arial"/>
                <w:color w:val="000000" w:themeColor="text1"/>
                <w:lang w:val="en-US"/>
              </w:rPr>
              <w:t xml:space="preserve"> lack of enrichment opportunities during school closure</w:t>
            </w:r>
            <w:r w:rsidR="02312EF3" w:rsidRPr="76427E25">
              <w:rPr>
                <w:rFonts w:eastAsia="Arial" w:cs="Arial"/>
                <w:color w:val="000000" w:themeColor="text1"/>
                <w:lang w:val="en-US"/>
              </w:rPr>
              <w:t>s in 2019/20 and 2020/21</w:t>
            </w:r>
            <w:r w:rsidR="737E8BE5" w:rsidRPr="76427E25">
              <w:rPr>
                <w:rFonts w:eastAsia="Arial" w:cs="Arial"/>
                <w:color w:val="000000" w:themeColor="text1"/>
                <w:lang w:val="en-US"/>
              </w:rPr>
              <w:t>.</w:t>
            </w:r>
          </w:p>
        </w:tc>
      </w:tr>
      <w:tr w:rsidR="00E66558" w14:paraId="2A7D54F8" w14:textId="77777777" w:rsidTr="1836A213">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529541FE" w:rsidR="00E66558" w:rsidRDefault="401C7224" w:rsidP="0155A33C">
            <w:pPr>
              <w:pStyle w:val="TableRow"/>
              <w:spacing w:before="0"/>
              <w:rPr>
                <w:sz w:val="22"/>
                <w:szCs w:val="22"/>
              </w:rPr>
            </w:pPr>
            <w:r w:rsidRPr="0155A33C">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51847B" w14:textId="1DB31A1C" w:rsidR="0155A33C" w:rsidRDefault="005609FB" w:rsidP="76427E25">
            <w:pPr>
              <w:spacing w:after="0" w:line="240" w:lineRule="auto"/>
              <w:ind w:right="57"/>
              <w:rPr>
                <w:rFonts w:eastAsia="Arial" w:cs="Arial"/>
                <w:b/>
                <w:bCs/>
                <w:lang w:val="en-US"/>
              </w:rPr>
            </w:pPr>
            <w:r w:rsidRPr="76427E25">
              <w:rPr>
                <w:rFonts w:eastAsia="Arial" w:cs="Arial"/>
                <w:b/>
                <w:bCs/>
                <w:lang w:val="en-US"/>
              </w:rPr>
              <w:t>Oral language skills</w:t>
            </w:r>
          </w:p>
          <w:p w14:paraId="2A7D54F7" w14:textId="74625A10" w:rsidR="00E66558" w:rsidRDefault="422BB030" w:rsidP="76427E25">
            <w:pPr>
              <w:spacing w:after="0" w:line="240" w:lineRule="auto"/>
              <w:ind w:right="57"/>
              <w:rPr>
                <w:color w:val="000000" w:themeColor="text1"/>
              </w:rPr>
            </w:pPr>
            <w:r w:rsidRPr="76427E25">
              <w:rPr>
                <w:rFonts w:eastAsia="Arial" w:cs="Arial"/>
                <w:lang w:val="en-US"/>
              </w:rPr>
              <w:t>Assessments, observations and discussions with pupils indicate underdeveloped oral language skills and vocabulary gaps among many</w:t>
            </w:r>
            <w:r w:rsidR="2C385AD0" w:rsidRPr="76427E25">
              <w:rPr>
                <w:rFonts w:eastAsia="Arial" w:cs="Arial"/>
                <w:lang w:val="en-US"/>
              </w:rPr>
              <w:t xml:space="preserve"> of our</w:t>
            </w:r>
            <w:r w:rsidRPr="76427E25">
              <w:rPr>
                <w:rFonts w:eastAsia="Arial" w:cs="Arial"/>
                <w:lang w:val="en-US"/>
              </w:rPr>
              <w:t xml:space="preserve"> disadvantaged pupils. </w:t>
            </w:r>
            <w:r w:rsidRPr="76427E25">
              <w:rPr>
                <w:color w:val="000000" w:themeColor="text1"/>
              </w:rPr>
              <w:t xml:space="preserve">Disadvantaged pupils </w:t>
            </w:r>
            <w:r w:rsidR="67D8E9DE" w:rsidRPr="76427E25">
              <w:rPr>
                <w:color w:val="000000" w:themeColor="text1"/>
              </w:rPr>
              <w:t xml:space="preserve">currently </w:t>
            </w:r>
            <w:r w:rsidRPr="76427E25">
              <w:rPr>
                <w:color w:val="000000" w:themeColor="text1"/>
              </w:rPr>
              <w:t xml:space="preserve">represent 30% of our SALT caseload and 27% of our SEND register. Of the EHCPs in the school, 28% are for disadvantaged pupils. </w:t>
            </w:r>
          </w:p>
        </w:tc>
      </w:tr>
      <w:tr w:rsidR="00E66558" w14:paraId="2A7D54FB" w14:textId="77777777" w:rsidTr="1836A213">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4C1A6A9C" w:rsidR="00E66558" w:rsidRDefault="1169DFA4" w:rsidP="0155A33C">
            <w:pPr>
              <w:pStyle w:val="TableRow"/>
              <w:spacing w:before="0"/>
              <w:rPr>
                <w:sz w:val="22"/>
                <w:szCs w:val="22"/>
              </w:rPr>
            </w:pPr>
            <w:r w:rsidRPr="0155A33C">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707F60" w14:textId="00ADA20E" w:rsidR="00E66558" w:rsidRDefault="5A518138" w:rsidP="229BE568">
            <w:pPr>
              <w:spacing w:after="0" w:line="240" w:lineRule="auto"/>
              <w:ind w:left="57" w:right="57"/>
              <w:rPr>
                <w:rFonts w:eastAsia="Arial" w:cs="Arial"/>
                <w:b/>
                <w:bCs/>
                <w:lang w:val="en-US"/>
              </w:rPr>
            </w:pPr>
            <w:r w:rsidRPr="229BE568">
              <w:rPr>
                <w:rFonts w:eastAsia="Arial" w:cs="Arial"/>
                <w:b/>
                <w:bCs/>
                <w:lang w:val="en-US"/>
              </w:rPr>
              <w:t>Re</w:t>
            </w:r>
            <w:r w:rsidR="7C02DDD4" w:rsidRPr="229BE568">
              <w:rPr>
                <w:rFonts w:eastAsia="Arial" w:cs="Arial"/>
                <w:b/>
                <w:bCs/>
                <w:lang w:val="en-US"/>
              </w:rPr>
              <w:t xml:space="preserve">ading </w:t>
            </w:r>
          </w:p>
          <w:p w14:paraId="2A7D54FA" w14:textId="536129BC" w:rsidR="00E66558" w:rsidRDefault="48344E5D" w:rsidP="76427E25">
            <w:pPr>
              <w:pStyle w:val="TableRowCentered"/>
              <w:spacing w:before="0" w:after="0"/>
              <w:jc w:val="left"/>
              <w:rPr>
                <w:color w:val="000000" w:themeColor="text1"/>
                <w:szCs w:val="24"/>
                <w:lang w:val="en-US"/>
              </w:rPr>
            </w:pPr>
            <w:r w:rsidRPr="76427E25">
              <w:rPr>
                <w:rFonts w:eastAsia="Arial" w:cs="Arial"/>
                <w:szCs w:val="24"/>
                <w:lang w:val="en-US"/>
              </w:rPr>
              <w:t>Assessments, observations, and discussions with pupils indicate</w:t>
            </w:r>
            <w:r w:rsidR="48B3B73F" w:rsidRPr="76427E25">
              <w:rPr>
                <w:rFonts w:eastAsia="Arial" w:cs="Arial"/>
                <w:szCs w:val="24"/>
                <w:lang w:val="en-US"/>
              </w:rPr>
              <w:t xml:space="preserve"> phonics and</w:t>
            </w:r>
            <w:r w:rsidRPr="76427E25">
              <w:rPr>
                <w:rFonts w:eastAsia="Arial" w:cs="Arial"/>
                <w:szCs w:val="24"/>
                <w:lang w:val="en-US"/>
              </w:rPr>
              <w:t xml:space="preserve"> reading</w:t>
            </w:r>
            <w:r w:rsidRPr="76427E25">
              <w:rPr>
                <w:color w:val="000000" w:themeColor="text1"/>
                <w:szCs w:val="24"/>
              </w:rPr>
              <w:t xml:space="preserve"> attainment among disadvantaged pupils is below t</w:t>
            </w:r>
            <w:r w:rsidR="00C50991">
              <w:rPr>
                <w:color w:val="000000" w:themeColor="text1"/>
                <w:szCs w:val="24"/>
              </w:rPr>
              <w:t xml:space="preserve">hat of non-disadvantaged </w:t>
            </w:r>
            <w:r w:rsidR="00C50991" w:rsidRPr="000147FB">
              <w:rPr>
                <w:color w:val="000000" w:themeColor="text1"/>
                <w:szCs w:val="24"/>
              </w:rPr>
              <w:t>pupils in our school.</w:t>
            </w:r>
          </w:p>
        </w:tc>
      </w:tr>
      <w:tr w:rsidR="00E66558" w14:paraId="2A7D54FE" w14:textId="77777777" w:rsidTr="1836A213">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60551372" w:rsidR="00E66558" w:rsidRDefault="0DBEF230" w:rsidP="0155A33C">
            <w:pPr>
              <w:pStyle w:val="TableRow"/>
              <w:spacing w:before="0"/>
              <w:rPr>
                <w:sz w:val="22"/>
                <w:szCs w:val="22"/>
              </w:rPr>
            </w:pPr>
            <w:bookmarkStart w:id="17" w:name="_Toc443397160"/>
            <w:r w:rsidRPr="0155A33C">
              <w:rPr>
                <w:sz w:val="22"/>
                <w:szCs w:val="2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589398" w14:textId="2E2350A9" w:rsidR="00E66558" w:rsidRDefault="1D4377BE" w:rsidP="76427E25">
            <w:pPr>
              <w:pStyle w:val="TableRowCentered"/>
              <w:spacing w:before="0" w:after="0"/>
              <w:jc w:val="left"/>
              <w:rPr>
                <w:b/>
                <w:bCs/>
                <w:color w:val="000000" w:themeColor="text1"/>
                <w:szCs w:val="24"/>
              </w:rPr>
            </w:pPr>
            <w:r w:rsidRPr="229BE568">
              <w:rPr>
                <w:b/>
                <w:bCs/>
                <w:color w:val="000000" w:themeColor="text1"/>
                <w:szCs w:val="24"/>
              </w:rPr>
              <w:t>Math</w:t>
            </w:r>
            <w:r w:rsidR="5AD39480" w:rsidRPr="229BE568">
              <w:rPr>
                <w:b/>
                <w:bCs/>
                <w:color w:val="000000" w:themeColor="text1"/>
                <w:szCs w:val="24"/>
              </w:rPr>
              <w:t>s</w:t>
            </w:r>
          </w:p>
          <w:p w14:paraId="2A7D54FD" w14:textId="3A7EFE91" w:rsidR="00E66558" w:rsidRDefault="5CCE9E7F" w:rsidP="0155A33C">
            <w:pPr>
              <w:pStyle w:val="TableRowCentered"/>
              <w:spacing w:before="0" w:after="0"/>
              <w:jc w:val="left"/>
              <w:rPr>
                <w:color w:val="000000" w:themeColor="text1"/>
                <w:szCs w:val="24"/>
              </w:rPr>
            </w:pPr>
            <w:r w:rsidRPr="76427E25">
              <w:rPr>
                <w:rFonts w:eastAsia="Arial" w:cs="Arial"/>
                <w:szCs w:val="24"/>
                <w:lang w:val="en-US"/>
              </w:rPr>
              <w:t xml:space="preserve">Assessments, observations, and discussions with pupils indicate </w:t>
            </w:r>
            <w:r w:rsidR="568E5456" w:rsidRPr="76427E25">
              <w:rPr>
                <w:color w:val="000000" w:themeColor="text1"/>
                <w:szCs w:val="24"/>
              </w:rPr>
              <w:t>maths attainment among disadvantaged pupils is below that of non</w:t>
            </w:r>
            <w:r w:rsidR="58938668" w:rsidRPr="76427E25">
              <w:rPr>
                <w:color w:val="000000" w:themeColor="text1"/>
                <w:szCs w:val="24"/>
              </w:rPr>
              <w:t>-</w:t>
            </w:r>
            <w:r w:rsidR="568E5456" w:rsidRPr="76427E25">
              <w:rPr>
                <w:color w:val="000000" w:themeColor="text1"/>
                <w:szCs w:val="24"/>
              </w:rPr>
              <w:t>disadvantaged pupils.</w:t>
            </w:r>
          </w:p>
        </w:tc>
      </w:tr>
      <w:tr w:rsidR="0155A33C" w14:paraId="58104704" w14:textId="77777777" w:rsidTr="1836A213">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C2C7A0" w14:textId="2DA4C596" w:rsidR="6D28B4E5" w:rsidRDefault="6D28B4E5" w:rsidP="0155A33C">
            <w:pPr>
              <w:pStyle w:val="TableRow"/>
              <w:rPr>
                <w:color w:val="0D0D0D" w:themeColor="text1" w:themeTint="F2"/>
              </w:rPr>
            </w:pPr>
            <w:r w:rsidRPr="0155A33C">
              <w:rPr>
                <w:color w:val="0D0D0D" w:themeColor="text1" w:themeTint="F2"/>
              </w:rPr>
              <w:t>7</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76194F" w14:textId="003B3A08" w:rsidR="0155A33C" w:rsidRDefault="2DC46084" w:rsidP="76427E25">
            <w:pPr>
              <w:pStyle w:val="TableRowCentered"/>
              <w:spacing w:before="0" w:after="0"/>
              <w:jc w:val="left"/>
              <w:rPr>
                <w:b/>
                <w:bCs/>
                <w:color w:val="000000" w:themeColor="text1"/>
                <w:szCs w:val="24"/>
              </w:rPr>
            </w:pPr>
            <w:r w:rsidRPr="229BE568">
              <w:rPr>
                <w:b/>
                <w:bCs/>
                <w:color w:val="000000" w:themeColor="text1"/>
                <w:szCs w:val="24"/>
              </w:rPr>
              <w:t xml:space="preserve">Writing </w:t>
            </w:r>
          </w:p>
          <w:p w14:paraId="340A8F52" w14:textId="3C659F55" w:rsidR="0155A33C" w:rsidRDefault="2DC46084" w:rsidP="76427E25">
            <w:pPr>
              <w:pStyle w:val="TableRowCentered"/>
              <w:spacing w:before="0" w:after="0"/>
              <w:jc w:val="left"/>
              <w:rPr>
                <w:color w:val="000000" w:themeColor="text1"/>
                <w:szCs w:val="24"/>
              </w:rPr>
            </w:pPr>
            <w:r w:rsidRPr="229BE568">
              <w:rPr>
                <w:rFonts w:eastAsia="Arial" w:cs="Arial"/>
                <w:szCs w:val="24"/>
                <w:lang w:val="en-US"/>
              </w:rPr>
              <w:t xml:space="preserve">Assessments, observations, and discussions with pupils indicate that </w:t>
            </w:r>
            <w:r w:rsidR="337AF048" w:rsidRPr="229BE568">
              <w:rPr>
                <w:rFonts w:eastAsia="Arial" w:cs="Arial"/>
                <w:szCs w:val="24"/>
                <w:lang w:val="en-US"/>
              </w:rPr>
              <w:t xml:space="preserve">writing </w:t>
            </w:r>
            <w:r w:rsidR="337AF048" w:rsidRPr="229BE568">
              <w:rPr>
                <w:color w:val="000000" w:themeColor="text1"/>
                <w:szCs w:val="24"/>
              </w:rPr>
              <w:t>attainment among disadvantaged pupils is below that of non-disadvantaged pupils.</w:t>
            </w:r>
            <w:r w:rsidR="3F5C265B" w:rsidRPr="229BE568">
              <w:rPr>
                <w:color w:val="000000" w:themeColor="text1"/>
                <w:szCs w:val="24"/>
              </w:rPr>
              <w:t xml:space="preserve"> </w:t>
            </w:r>
            <w:r w:rsidR="337AF048" w:rsidRPr="229BE568">
              <w:rPr>
                <w:color w:val="000000" w:themeColor="text1"/>
                <w:szCs w:val="24"/>
              </w:rPr>
              <w:t>Stamina for writing</w:t>
            </w:r>
            <w:r w:rsidR="293C35B1" w:rsidRPr="229BE568">
              <w:rPr>
                <w:color w:val="000000" w:themeColor="text1"/>
                <w:szCs w:val="24"/>
              </w:rPr>
              <w:t xml:space="preserve"> and the quality of writing</w:t>
            </w:r>
            <w:r w:rsidR="29A06E89" w:rsidRPr="229BE568">
              <w:rPr>
                <w:color w:val="000000" w:themeColor="text1"/>
                <w:szCs w:val="24"/>
              </w:rPr>
              <w:t>,</w:t>
            </w:r>
            <w:r w:rsidR="293C35B1" w:rsidRPr="229BE568">
              <w:rPr>
                <w:color w:val="000000" w:themeColor="text1"/>
                <w:szCs w:val="24"/>
              </w:rPr>
              <w:t xml:space="preserve"> across all subjects</w:t>
            </w:r>
            <w:r w:rsidR="003E28C2" w:rsidRPr="229BE568">
              <w:rPr>
                <w:color w:val="000000" w:themeColor="text1"/>
                <w:szCs w:val="24"/>
              </w:rPr>
              <w:t>,</w:t>
            </w:r>
            <w:r w:rsidR="337AF048" w:rsidRPr="229BE568">
              <w:rPr>
                <w:color w:val="000000" w:themeColor="text1"/>
                <w:szCs w:val="24"/>
              </w:rPr>
              <w:t xml:space="preserve"> </w:t>
            </w:r>
            <w:r w:rsidR="76668D71" w:rsidRPr="229BE568">
              <w:rPr>
                <w:color w:val="000000" w:themeColor="text1"/>
                <w:szCs w:val="24"/>
              </w:rPr>
              <w:t xml:space="preserve">has also been </w:t>
            </w:r>
            <w:r w:rsidR="337AF048" w:rsidRPr="229BE568">
              <w:rPr>
                <w:color w:val="000000" w:themeColor="text1"/>
                <w:szCs w:val="24"/>
              </w:rPr>
              <w:t xml:space="preserve">a challenge since school closures. </w:t>
            </w:r>
          </w:p>
        </w:tc>
      </w:tr>
    </w:tbl>
    <w:p w14:paraId="71EE83DD" w14:textId="6045F944" w:rsidR="1836A213" w:rsidRDefault="1836A213"/>
    <w:p w14:paraId="17E58B05" w14:textId="3B730773" w:rsidR="4B9D4A6B" w:rsidRDefault="4B9D4A6B"/>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03" w14:textId="77777777" w:rsidTr="1836A21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155A33C" w14:paraId="78637E93" w14:textId="77777777" w:rsidTr="1836A21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487438" w14:textId="518AE272" w:rsidR="5B8B818D" w:rsidRPr="000147FB" w:rsidRDefault="2DDD0C73" w:rsidP="229BE568">
            <w:pPr>
              <w:spacing w:after="0" w:line="240" w:lineRule="auto"/>
            </w:pPr>
            <w:r w:rsidRPr="000147FB">
              <w:t>To achieve and sustain improved attendance for all pupils, particularly our disadvantaged pupils</w:t>
            </w:r>
            <w:r w:rsidR="00C50991" w:rsidRPr="000147FB">
              <w:t xml:space="preserve"> post covid</w:t>
            </w:r>
            <w:r w:rsidRPr="000147FB">
              <w:t>.</w:t>
            </w:r>
          </w:p>
          <w:p w14:paraId="7D4BF21B" w14:textId="76352887" w:rsidR="0155A33C" w:rsidRPr="000147FB" w:rsidRDefault="0155A33C" w:rsidP="0155A33C">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90AA34" w14:textId="0816BCFE" w:rsidR="00C50991" w:rsidRPr="000147FB" w:rsidRDefault="00C50991" w:rsidP="00C50991">
            <w:pPr>
              <w:spacing w:after="0" w:line="240" w:lineRule="auto"/>
              <w:rPr>
                <w:rFonts w:eastAsia="Arial" w:cs="Arial"/>
                <w:color w:val="000000" w:themeColor="text1"/>
              </w:rPr>
            </w:pPr>
            <w:r w:rsidRPr="000147FB">
              <w:t>Improve the attendance of disadvantaged pupils, and reduce the gap between them and their non disadvantaged peers. Demonstrable year on year improvement in levels of persistence absence particularly for pupil premium children.</w:t>
            </w:r>
          </w:p>
        </w:tc>
      </w:tr>
      <w:tr w:rsidR="0155A33C" w14:paraId="2D127D38" w14:textId="77777777" w:rsidTr="1836A21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A355CE" w14:textId="4F99753D" w:rsidR="714941E2" w:rsidRDefault="714941E2" w:rsidP="0155A33C">
            <w:pPr>
              <w:pStyle w:val="TableRow"/>
            </w:pPr>
            <w:r w:rsidRPr="0155A33C">
              <w:t>To achieve and sustain improved wellbeing for all pupils in our school, particularly our disadvantaged pupils.</w:t>
            </w:r>
          </w:p>
          <w:p w14:paraId="6346F5EA" w14:textId="7CDE4724" w:rsidR="0155A33C" w:rsidRDefault="0155A33C" w:rsidP="0155A33C">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168D33" w14:textId="2C1B5580" w:rsidR="714941E2" w:rsidRDefault="714941E2" w:rsidP="0155A33C">
            <w:pPr>
              <w:spacing w:after="0" w:line="240" w:lineRule="auto"/>
              <w:ind w:left="34"/>
              <w:rPr>
                <w:rFonts w:eastAsia="Arial" w:cs="Arial"/>
                <w:color w:val="000000" w:themeColor="text1"/>
              </w:rPr>
            </w:pPr>
            <w:r w:rsidRPr="0155A33C">
              <w:rPr>
                <w:rFonts w:eastAsia="Arial" w:cs="Arial"/>
                <w:color w:val="000000" w:themeColor="text1"/>
              </w:rPr>
              <w:t xml:space="preserve">Sustained high </w:t>
            </w:r>
            <w:r w:rsidR="000147FB">
              <w:rPr>
                <w:rFonts w:eastAsia="Arial" w:cs="Arial"/>
                <w:color w:val="000000" w:themeColor="text1"/>
              </w:rPr>
              <w:t>levels of wellbeing from</w:t>
            </w:r>
            <w:r w:rsidRPr="0155A33C">
              <w:rPr>
                <w:rFonts w:eastAsia="Arial" w:cs="Arial"/>
                <w:color w:val="000000" w:themeColor="text1"/>
              </w:rPr>
              <w:t xml:space="preserve"> demonstrated by:</w:t>
            </w:r>
          </w:p>
          <w:p w14:paraId="41E3913E" w14:textId="5CE01685" w:rsidR="714941E2" w:rsidRDefault="0A231B4E" w:rsidP="229BE568">
            <w:pPr>
              <w:pStyle w:val="ListParagraph"/>
              <w:numPr>
                <w:ilvl w:val="0"/>
                <w:numId w:val="11"/>
              </w:numPr>
              <w:spacing w:after="0" w:line="240" w:lineRule="auto"/>
              <w:ind w:hanging="357"/>
              <w:rPr>
                <w:rFonts w:eastAsia="Arial" w:cs="Arial"/>
                <w:color w:val="000000" w:themeColor="text1"/>
              </w:rPr>
            </w:pPr>
            <w:r w:rsidRPr="229BE568">
              <w:rPr>
                <w:rFonts w:eastAsia="Arial" w:cs="Arial"/>
                <w:color w:val="000000" w:themeColor="text1"/>
              </w:rPr>
              <w:t>qualitative data from pupil voice, pupil and parent surveys and teacher observations</w:t>
            </w:r>
            <w:r w:rsidR="6BD21E5C" w:rsidRPr="229BE568">
              <w:rPr>
                <w:rFonts w:eastAsia="Arial" w:cs="Arial"/>
                <w:color w:val="000000" w:themeColor="text1"/>
              </w:rPr>
              <w:t>; and</w:t>
            </w:r>
          </w:p>
          <w:p w14:paraId="1FFC463A" w14:textId="7875A592" w:rsidR="714941E2" w:rsidRDefault="6BD21E5C" w:rsidP="229BE568">
            <w:pPr>
              <w:pStyle w:val="ListParagraph"/>
              <w:numPr>
                <w:ilvl w:val="0"/>
                <w:numId w:val="11"/>
              </w:numPr>
              <w:spacing w:after="0" w:line="240" w:lineRule="auto"/>
              <w:ind w:hanging="357"/>
              <w:rPr>
                <w:rFonts w:eastAsia="Arial" w:cs="Arial"/>
                <w:color w:val="000000" w:themeColor="text1"/>
              </w:rPr>
            </w:pPr>
            <w:r w:rsidRPr="229BE568">
              <w:rPr>
                <w:rFonts w:eastAsia="Arial" w:cs="Arial"/>
                <w:color w:val="000000" w:themeColor="text1"/>
              </w:rPr>
              <w:t>a</w:t>
            </w:r>
            <w:r w:rsidR="0A231B4E" w:rsidRPr="229BE568">
              <w:rPr>
                <w:rFonts w:eastAsia="Arial" w:cs="Arial"/>
                <w:color w:val="000000" w:themeColor="text1"/>
              </w:rPr>
              <w:t>n increase in participation in enrichment activities, particularly among disadvantaged pupils</w:t>
            </w:r>
            <w:r w:rsidR="32825609" w:rsidRPr="229BE568">
              <w:rPr>
                <w:rFonts w:eastAsia="Arial" w:cs="Arial"/>
                <w:color w:val="000000" w:themeColor="text1"/>
              </w:rPr>
              <w:t>.</w:t>
            </w:r>
            <w:r w:rsidR="0A231B4E" w:rsidRPr="229BE568">
              <w:rPr>
                <w:rFonts w:eastAsia="Arial" w:cs="Arial"/>
                <w:color w:val="000000" w:themeColor="text1"/>
              </w:rPr>
              <w:t xml:space="preserve">  </w:t>
            </w:r>
          </w:p>
        </w:tc>
      </w:tr>
      <w:tr w:rsidR="0155A33C" w14:paraId="75651956" w14:textId="77777777" w:rsidTr="1836A21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1C16A5" w14:textId="626A46E0" w:rsidR="714941E2" w:rsidRDefault="714941E2" w:rsidP="0155A33C">
            <w:pPr>
              <w:pStyle w:val="TableRow"/>
            </w:pPr>
            <w:r w:rsidRPr="0155A33C">
              <w:t xml:space="preserve">To </w:t>
            </w:r>
            <w:r w:rsidR="623F06CC" w:rsidRPr="0155A33C">
              <w:t>reintroduce and develop</w:t>
            </w:r>
            <w:r w:rsidRPr="0155A33C">
              <w:t xml:space="preserve"> enrichment opportunities for all pupils in our school, particularly our disadvantaged pupils.</w:t>
            </w:r>
          </w:p>
          <w:p w14:paraId="0E2E0D08" w14:textId="231C2CAA" w:rsidR="0155A33C" w:rsidRDefault="0155A33C" w:rsidP="0155A33C">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39B703" w14:textId="485F0EB1" w:rsidR="273EC52B" w:rsidRDefault="273EC52B" w:rsidP="0155A33C">
            <w:pPr>
              <w:spacing w:after="0" w:line="240" w:lineRule="auto"/>
              <w:ind w:left="57"/>
              <w:rPr>
                <w:rFonts w:eastAsia="Arial" w:cs="Arial"/>
              </w:rPr>
            </w:pPr>
            <w:r w:rsidRPr="0155A33C">
              <w:rPr>
                <w:rFonts w:eastAsia="Arial" w:cs="Arial"/>
              </w:rPr>
              <w:t>Assessments and observations indicate diverse enrichment opportunities are positively impacting disadvantaged pupils. This is evident when triangulated with other sources of evidence, including engagement in lessons, book scrutiny and ongoing formative assessment.</w:t>
            </w:r>
          </w:p>
        </w:tc>
      </w:tr>
      <w:tr w:rsidR="1A75C4B3" w14:paraId="054A232F" w14:textId="77777777" w:rsidTr="1836A21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DBBF43" w14:textId="5763E6CA" w:rsidR="325FB0D2" w:rsidRDefault="325FB0D2" w:rsidP="1A75C4B3">
            <w:pPr>
              <w:pStyle w:val="TableRow"/>
            </w:pPr>
            <w:r w:rsidRPr="1A75C4B3">
              <w:t xml:space="preserve">Improved oral language skills and vocabulary among disadvantaged pupils.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C0BDF0" w14:textId="7A364B9C" w:rsidR="325FB0D2" w:rsidRDefault="325FB0D2" w:rsidP="0155A33C">
            <w:pPr>
              <w:spacing w:after="0" w:line="240" w:lineRule="auto"/>
              <w:ind w:left="57"/>
              <w:rPr>
                <w:rFonts w:eastAsia="Arial" w:cs="Arial"/>
              </w:rPr>
            </w:pPr>
            <w:r w:rsidRPr="0155A33C">
              <w:rPr>
                <w:rFonts w:eastAsia="Arial" w:cs="Arial"/>
              </w:rPr>
              <w:t>Assessments and observations indicate significantly improved oral language among disadvantaged pupils. This is evident when triangulated with other sources of evidence, including engagement in lessons, book scrutiny and ongoing formative assessment.</w:t>
            </w:r>
          </w:p>
        </w:tc>
      </w:tr>
      <w:tr w:rsidR="00E66558" w14:paraId="2A7D5506" w14:textId="77777777" w:rsidTr="1836A21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34A4F278" w:rsidR="00E66558" w:rsidRDefault="325FB0D2" w:rsidP="0155A33C">
            <w:pPr>
              <w:pStyle w:val="TableRow"/>
              <w:rPr>
                <w:color w:val="000000" w:themeColor="text1"/>
              </w:rPr>
            </w:pPr>
            <w:r w:rsidRPr="0155A33C">
              <w:t>Improved reading attainment for disadvantaged pupils at the end of KS2.</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1BB9544D" w:rsidR="00E66558" w:rsidRDefault="048D9BA9" w:rsidP="229BE568">
            <w:pPr>
              <w:pStyle w:val="TableRowCentered"/>
              <w:spacing w:before="0" w:after="0"/>
              <w:ind w:right="0"/>
              <w:jc w:val="left"/>
              <w:rPr>
                <w:rFonts w:eastAsia="Arial" w:cs="Arial"/>
                <w:szCs w:val="24"/>
              </w:rPr>
            </w:pPr>
            <w:r w:rsidRPr="229BE568">
              <w:rPr>
                <w:rFonts w:eastAsia="Arial" w:cs="Arial"/>
                <w:szCs w:val="24"/>
              </w:rPr>
              <w:t>K</w:t>
            </w:r>
            <w:r w:rsidR="000147FB">
              <w:rPr>
                <w:rFonts w:eastAsia="Arial" w:cs="Arial"/>
                <w:szCs w:val="24"/>
              </w:rPr>
              <w:t>S2 reading outcomes in 2023/24</w:t>
            </w:r>
            <w:r w:rsidRPr="229BE568">
              <w:rPr>
                <w:rFonts w:eastAsia="Arial" w:cs="Arial"/>
                <w:szCs w:val="24"/>
              </w:rPr>
              <w:t xml:space="preserve"> show that our disadvantaged pupils</w:t>
            </w:r>
            <w:r w:rsidR="64EE64F0" w:rsidRPr="229BE568">
              <w:rPr>
                <w:rFonts w:eastAsia="Arial" w:cs="Arial"/>
                <w:szCs w:val="24"/>
              </w:rPr>
              <w:t xml:space="preserve"> have made better progress and their attainment</w:t>
            </w:r>
            <w:r w:rsidRPr="229BE568">
              <w:rPr>
                <w:rFonts w:eastAsia="Arial" w:cs="Arial"/>
                <w:szCs w:val="24"/>
              </w:rPr>
              <w:t xml:space="preserve"> is at </w:t>
            </w:r>
            <w:r w:rsidRPr="000147FB">
              <w:rPr>
                <w:rFonts w:eastAsia="Arial" w:cs="Arial"/>
                <w:szCs w:val="24"/>
              </w:rPr>
              <w:t>least in line with national figures.</w:t>
            </w:r>
            <w:r w:rsidR="00C50991" w:rsidRPr="000147FB">
              <w:rPr>
                <w:rFonts w:eastAsia="Arial" w:cs="Arial"/>
                <w:szCs w:val="24"/>
              </w:rPr>
              <w:t xml:space="preserve"> Assessments, observations and discussions with pupils demonstrate increased fluency and improved understanding among the disadvantaged pupils.</w:t>
            </w:r>
          </w:p>
        </w:tc>
      </w:tr>
      <w:tr w:rsidR="00E66558" w14:paraId="2A7D5509" w14:textId="77777777" w:rsidTr="1836A21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0A145F56" w:rsidR="00E66558" w:rsidRDefault="37E4F2B6" w:rsidP="0155A33C">
            <w:pPr>
              <w:pStyle w:val="TableRow"/>
            </w:pPr>
            <w:r w:rsidRPr="0155A33C">
              <w:t xml:space="preserve">Improved maths attainment for disadvantaged pupils at the end of KS2.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5FD701" w14:textId="032F6E7A" w:rsidR="00C77DC4" w:rsidRPr="005A260F" w:rsidRDefault="00C77DC4" w:rsidP="0155A33C">
            <w:pPr>
              <w:pStyle w:val="TableRowCentered"/>
              <w:spacing w:before="0" w:after="0"/>
              <w:ind w:right="0"/>
              <w:jc w:val="left"/>
              <w:rPr>
                <w:rFonts w:eastAsia="Arial" w:cs="Arial"/>
                <w:color w:val="0D0D0D" w:themeColor="text1" w:themeTint="F2"/>
                <w:szCs w:val="24"/>
              </w:rPr>
            </w:pPr>
            <w:r w:rsidRPr="005A260F">
              <w:rPr>
                <w:rFonts w:eastAsia="Arial" w:cs="Arial"/>
                <w:szCs w:val="24"/>
              </w:rPr>
              <w:t>KS2 maths outcomes in 202</w:t>
            </w:r>
            <w:r w:rsidR="005A260F" w:rsidRPr="005A260F">
              <w:rPr>
                <w:rFonts w:eastAsia="Arial" w:cs="Arial"/>
                <w:szCs w:val="24"/>
              </w:rPr>
              <w:t>3</w:t>
            </w:r>
            <w:r w:rsidRPr="005A260F">
              <w:rPr>
                <w:rFonts w:eastAsia="Arial" w:cs="Arial"/>
                <w:szCs w:val="24"/>
              </w:rPr>
              <w:t>/2</w:t>
            </w:r>
            <w:r w:rsidR="005A260F" w:rsidRPr="005A260F">
              <w:rPr>
                <w:rFonts w:eastAsia="Arial" w:cs="Arial"/>
                <w:szCs w:val="24"/>
              </w:rPr>
              <w:t>4</w:t>
            </w:r>
            <w:r w:rsidRPr="005A260F">
              <w:rPr>
                <w:rFonts w:eastAsia="Arial" w:cs="Arial"/>
                <w:szCs w:val="24"/>
              </w:rPr>
              <w:t xml:space="preserve"> show that our disadvantaged pupils have made better progress and their attainment is at least in line with national figures.</w:t>
            </w:r>
          </w:p>
          <w:p w14:paraId="2A7D5508" w14:textId="3D6A7D90" w:rsidR="00E66558" w:rsidRDefault="656B3571" w:rsidP="0155A33C">
            <w:pPr>
              <w:pStyle w:val="TableRowCentered"/>
              <w:spacing w:before="0" w:after="0"/>
              <w:ind w:right="0"/>
              <w:jc w:val="left"/>
              <w:rPr>
                <w:rFonts w:eastAsia="Arial" w:cs="Arial"/>
                <w:color w:val="0D0D0D" w:themeColor="text1" w:themeTint="F2"/>
                <w:szCs w:val="24"/>
              </w:rPr>
            </w:pPr>
            <w:r w:rsidRPr="005A260F">
              <w:rPr>
                <w:rFonts w:eastAsia="Arial" w:cs="Arial"/>
                <w:color w:val="0D0D0D" w:themeColor="text1" w:themeTint="F2"/>
                <w:szCs w:val="24"/>
              </w:rPr>
              <w:t>Assessments</w:t>
            </w:r>
            <w:r w:rsidR="6BF64237" w:rsidRPr="005A260F">
              <w:rPr>
                <w:rFonts w:eastAsia="Arial" w:cs="Arial"/>
                <w:color w:val="0D0D0D" w:themeColor="text1" w:themeTint="F2"/>
                <w:szCs w:val="24"/>
              </w:rPr>
              <w:t xml:space="preserve">, </w:t>
            </w:r>
            <w:r w:rsidRPr="005A260F">
              <w:rPr>
                <w:rFonts w:eastAsia="Arial" w:cs="Arial"/>
                <w:color w:val="0D0D0D" w:themeColor="text1" w:themeTint="F2"/>
                <w:szCs w:val="24"/>
              </w:rPr>
              <w:t xml:space="preserve">observations </w:t>
            </w:r>
            <w:r w:rsidR="02AC77A1" w:rsidRPr="005A260F">
              <w:rPr>
                <w:rFonts w:eastAsia="Arial" w:cs="Arial"/>
                <w:color w:val="0D0D0D" w:themeColor="text1" w:themeTint="F2"/>
                <w:szCs w:val="24"/>
              </w:rPr>
              <w:t>and</w:t>
            </w:r>
            <w:r w:rsidR="02AC77A1" w:rsidRPr="0155A33C">
              <w:rPr>
                <w:rFonts w:eastAsia="Arial" w:cs="Arial"/>
                <w:color w:val="0D0D0D" w:themeColor="text1" w:themeTint="F2"/>
                <w:szCs w:val="24"/>
              </w:rPr>
              <w:t xml:space="preserve"> discussions with pupils </w:t>
            </w:r>
            <w:r w:rsidRPr="0155A33C">
              <w:rPr>
                <w:rFonts w:eastAsia="Arial" w:cs="Arial"/>
                <w:color w:val="0D0D0D" w:themeColor="text1" w:themeTint="F2"/>
                <w:szCs w:val="24"/>
              </w:rPr>
              <w:t xml:space="preserve">show the use concrete apparatus and visual images is fully embedded in the maths curriculum. </w:t>
            </w:r>
            <w:r w:rsidR="78A9D4C1" w:rsidRPr="0155A33C">
              <w:rPr>
                <w:rFonts w:eastAsia="Arial" w:cs="Arial"/>
                <w:color w:val="0D0D0D" w:themeColor="text1" w:themeTint="F2"/>
                <w:szCs w:val="24"/>
              </w:rPr>
              <w:t>This is evident when triangulated with other sources of evidence, including engagement in lessons, book scrutiny and ongoing formative assessment.</w:t>
            </w:r>
          </w:p>
        </w:tc>
      </w:tr>
      <w:tr w:rsidR="00E66558" w14:paraId="2A7D550C" w14:textId="77777777" w:rsidTr="1836A21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0FD217EB" w:rsidR="00E66558" w:rsidRDefault="2245CBD6" w:rsidP="0155A33C">
            <w:pPr>
              <w:pStyle w:val="TableRow"/>
              <w:rPr>
                <w:color w:val="0D0D0D" w:themeColor="text1" w:themeTint="F2"/>
              </w:rPr>
            </w:pPr>
            <w:r w:rsidRPr="0155A33C">
              <w:t>Improved writing attainment for disadvantaged pupils at the end of KS2.</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099579" w14:textId="5DCBBA76" w:rsidR="00C77DC4" w:rsidRPr="00C77DC4" w:rsidRDefault="005A260F" w:rsidP="0155A33C">
            <w:pPr>
              <w:pStyle w:val="TableRowCentered"/>
              <w:spacing w:before="0" w:after="0"/>
              <w:ind w:right="0"/>
              <w:jc w:val="left"/>
              <w:rPr>
                <w:rFonts w:eastAsia="Arial" w:cs="Arial"/>
                <w:szCs w:val="24"/>
              </w:rPr>
            </w:pPr>
            <w:r w:rsidRPr="005A260F">
              <w:rPr>
                <w:rFonts w:eastAsia="Arial" w:cs="Arial"/>
                <w:szCs w:val="24"/>
              </w:rPr>
              <w:t>KS2 writing outcomes in 2023</w:t>
            </w:r>
            <w:r w:rsidR="00C77DC4" w:rsidRPr="005A260F">
              <w:rPr>
                <w:rFonts w:eastAsia="Arial" w:cs="Arial"/>
                <w:szCs w:val="24"/>
              </w:rPr>
              <w:t>/2</w:t>
            </w:r>
            <w:r w:rsidRPr="005A260F">
              <w:rPr>
                <w:rFonts w:eastAsia="Arial" w:cs="Arial"/>
                <w:szCs w:val="24"/>
              </w:rPr>
              <w:t>4</w:t>
            </w:r>
            <w:r w:rsidR="00C77DC4" w:rsidRPr="005A260F">
              <w:rPr>
                <w:rFonts w:eastAsia="Arial" w:cs="Arial"/>
                <w:szCs w:val="24"/>
              </w:rPr>
              <w:t xml:space="preserve"> show that our disadvantaged pupils have made better progress and their attainment is at least in line with national figures.</w:t>
            </w:r>
          </w:p>
          <w:p w14:paraId="2A7D550B" w14:textId="5106643C" w:rsidR="00E66558" w:rsidRDefault="2FC95A9B" w:rsidP="0155A33C">
            <w:pPr>
              <w:pStyle w:val="TableRowCentered"/>
              <w:spacing w:before="0" w:after="0"/>
              <w:ind w:right="0"/>
              <w:jc w:val="left"/>
              <w:rPr>
                <w:rFonts w:eastAsia="Arial" w:cs="Arial"/>
                <w:color w:val="0D0D0D" w:themeColor="text1" w:themeTint="F2"/>
                <w:szCs w:val="24"/>
              </w:rPr>
            </w:pPr>
            <w:r w:rsidRPr="0155A33C">
              <w:rPr>
                <w:rFonts w:eastAsia="Arial" w:cs="Arial"/>
                <w:color w:val="0D0D0D" w:themeColor="text1" w:themeTint="F2"/>
                <w:szCs w:val="24"/>
              </w:rPr>
              <w:t xml:space="preserve">Assessments and observations indicate significantly improved stamina for writing and writing quality among disadvantaged pupils. This is evident when triangulated with other sources of evidence, including engagement in lessons, book scrutiny and ongoing formative assessment. </w:t>
            </w:r>
          </w:p>
        </w:tc>
      </w:tr>
    </w:tbl>
    <w:p w14:paraId="2A06959E" w14:textId="4BC994F3" w:rsidR="00120AB1" w:rsidRDefault="00120AB1">
      <w:pPr>
        <w:suppressAutoHyphens w:val="0"/>
        <w:spacing w:after="0" w:line="240" w:lineRule="auto"/>
        <w:rPr>
          <w:b/>
          <w:color w:val="104F75"/>
          <w:sz w:val="32"/>
          <w:szCs w:val="32"/>
        </w:rPr>
      </w:pP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1FA2EB6D" w14:textId="53BC4C19" w:rsidR="00E66558" w:rsidRDefault="009D71E8" w:rsidP="76427E25">
      <w:pPr>
        <w:pStyle w:val="Heading3"/>
      </w:pPr>
      <w:r>
        <w:t xml:space="preserve">Teaching </w:t>
      </w:r>
    </w:p>
    <w:p w14:paraId="2A7D5515" w14:textId="15039273" w:rsidR="00E66558" w:rsidRPr="00BD5D01" w:rsidRDefault="009D71E8" w:rsidP="1836A213">
      <w:pPr>
        <w:pStyle w:val="Heading3"/>
        <w:rPr>
          <w:rFonts w:eastAsia="ArialMT" w:cs="Arial"/>
          <w:b w:val="0"/>
          <w:bCs w:val="0"/>
          <w:i/>
          <w:iCs/>
          <w:color w:val="auto"/>
          <w:sz w:val="24"/>
          <w:szCs w:val="24"/>
        </w:rPr>
      </w:pPr>
      <w:r w:rsidRPr="00BD5D01">
        <w:rPr>
          <w:rFonts w:eastAsia="ArialMT" w:cs="Arial"/>
          <w:b w:val="0"/>
          <w:bCs w:val="0"/>
          <w:color w:val="auto"/>
          <w:sz w:val="24"/>
          <w:szCs w:val="24"/>
        </w:rPr>
        <w:t>Budgeted cost: £</w:t>
      </w:r>
      <w:r w:rsidR="00BE6093">
        <w:rPr>
          <w:rFonts w:eastAsia="ArialMT" w:cs="Arial"/>
          <w:b w:val="0"/>
          <w:bCs w:val="0"/>
          <w:color w:val="auto"/>
          <w:sz w:val="24"/>
          <w:szCs w:val="24"/>
        </w:rPr>
        <w:t>2</w:t>
      </w:r>
      <w:r w:rsidR="00BD5D01">
        <w:rPr>
          <w:rFonts w:eastAsia="ArialMT" w:cs="Arial"/>
          <w:b w:val="0"/>
          <w:bCs w:val="0"/>
          <w:color w:val="auto"/>
          <w:sz w:val="24"/>
          <w:szCs w:val="24"/>
        </w:rPr>
        <w:t>0,000</w:t>
      </w: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14:paraId="2A7D5519" w14:textId="77777777" w:rsidTr="00BD5D01">
        <w:tc>
          <w:tcPr>
            <w:tcW w:w="2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BD5D01">
        <w:tc>
          <w:tcPr>
            <w:tcW w:w="2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60D821BC" w:rsidR="00E66558" w:rsidRDefault="00BD5D01" w:rsidP="00BD5D01">
            <w:pPr>
              <w:spacing w:after="0" w:line="240" w:lineRule="auto"/>
              <w:rPr>
                <w:rFonts w:eastAsia="Arial" w:cs="Arial"/>
                <w:color w:val="000000" w:themeColor="text1"/>
              </w:rPr>
            </w:pPr>
            <w:r>
              <w:rPr>
                <w:rFonts w:eastAsia="Arial" w:cs="Arial"/>
                <w:color w:val="000000" w:themeColor="text1"/>
              </w:rPr>
              <w:t>Ongoing CPD for staff to improve QFT</w:t>
            </w:r>
          </w:p>
        </w:tc>
        <w:tc>
          <w:tcPr>
            <w:tcW w:w="4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83F755" w14:textId="42A987B6" w:rsidR="00E66558" w:rsidRDefault="094BBEF6" w:rsidP="6524AFF2">
            <w:pPr>
              <w:pStyle w:val="TableRowCentered"/>
              <w:spacing w:before="0" w:after="0"/>
              <w:jc w:val="left"/>
              <w:rPr>
                <w:szCs w:val="24"/>
              </w:rPr>
            </w:pPr>
            <w:r w:rsidRPr="6524AFF2">
              <w:rPr>
                <w:szCs w:val="24"/>
              </w:rPr>
              <w:t>‘Providing feedback is a well-evidenced and has a high impact on learning outcomes.’, EFF.</w:t>
            </w:r>
          </w:p>
          <w:p w14:paraId="2A7D551B" w14:textId="0742C4DA" w:rsidR="00E66558" w:rsidRDefault="094BBEF6" w:rsidP="6524AFF2">
            <w:pPr>
              <w:pStyle w:val="TableRowCentered"/>
              <w:spacing w:before="0" w:after="0"/>
              <w:jc w:val="left"/>
              <w:rPr>
                <w:color w:val="0D0D0D" w:themeColor="text1" w:themeTint="F2"/>
                <w:szCs w:val="24"/>
              </w:rPr>
            </w:pPr>
            <w:r w:rsidRPr="6524AFF2">
              <w:rPr>
                <w:color w:val="0D0D0D" w:themeColor="text1" w:themeTint="F2"/>
                <w:szCs w:val="24"/>
              </w:rPr>
              <w:t xml:space="preserve">‘The potential impact of metacognition and self-regulation approaches is high (+7 months additional progress)’, EFF. </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67700F" w14:textId="33B6628B" w:rsidR="00E66558" w:rsidRDefault="24224643" w:rsidP="76427E25">
            <w:pPr>
              <w:pStyle w:val="TableRowCentered"/>
              <w:spacing w:before="0" w:after="0"/>
              <w:jc w:val="left"/>
              <w:rPr>
                <w:szCs w:val="24"/>
              </w:rPr>
            </w:pPr>
            <w:r w:rsidRPr="76427E25">
              <w:rPr>
                <w:szCs w:val="24"/>
              </w:rPr>
              <w:t>3, 4, 5, 6, 7</w:t>
            </w:r>
          </w:p>
          <w:p w14:paraId="2A7D551C" w14:textId="10A94357" w:rsidR="00E66558" w:rsidRDefault="00E66558" w:rsidP="76427E25">
            <w:pPr>
              <w:pStyle w:val="TableRowCentered"/>
              <w:spacing w:before="0" w:after="0"/>
              <w:jc w:val="left"/>
              <w:rPr>
                <w:color w:val="0D0D0D" w:themeColor="text1" w:themeTint="F2"/>
                <w:szCs w:val="24"/>
              </w:rPr>
            </w:pPr>
          </w:p>
        </w:tc>
      </w:tr>
      <w:tr w:rsidR="00E66558" w14:paraId="2A7D5521" w14:textId="77777777" w:rsidTr="00BD5D01">
        <w:tc>
          <w:tcPr>
            <w:tcW w:w="2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68404D6B" w:rsidR="00E66558" w:rsidRDefault="00BD5D01" w:rsidP="76427E25">
            <w:pPr>
              <w:pStyle w:val="TableRow"/>
              <w:spacing w:before="0" w:after="0"/>
              <w:ind w:left="0"/>
            </w:pPr>
            <w:r>
              <w:t>Continued CPD on utilising PIXL to identify gaps in learning</w:t>
            </w:r>
            <w:r w:rsidR="0207458C" w:rsidRPr="76427E25">
              <w:t xml:space="preserve"> </w:t>
            </w:r>
          </w:p>
        </w:tc>
        <w:tc>
          <w:tcPr>
            <w:tcW w:w="4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8E68B8" w14:textId="72521D27" w:rsidR="00E66558" w:rsidRDefault="03FC43A9" w:rsidP="6524AFF2">
            <w:pPr>
              <w:pStyle w:val="TableRowCentered"/>
              <w:spacing w:before="0" w:after="0"/>
              <w:jc w:val="left"/>
            </w:pPr>
            <w:r w:rsidRPr="6524AFF2">
              <w:t xml:space="preserve">‘Embedding Formative Assessment’ can lead ‘to an impact of two months on general educational attainment.’, What Works Well in Education </w:t>
            </w:r>
            <w:r w:rsidR="60FC3E7B" w:rsidRPr="6524AFF2">
              <w:t xml:space="preserve">for Children with Social Workers. </w:t>
            </w:r>
          </w:p>
          <w:p w14:paraId="2A7D551F" w14:textId="531C275F" w:rsidR="00E66558" w:rsidRDefault="60FC3E7B" w:rsidP="76427E25">
            <w:pPr>
              <w:pStyle w:val="TableRowCentered"/>
              <w:spacing w:before="0" w:after="0"/>
              <w:jc w:val="left"/>
              <w:rPr>
                <w:szCs w:val="24"/>
              </w:rPr>
            </w:pPr>
            <w:r w:rsidRPr="6524AFF2">
              <w:rPr>
                <w:szCs w:val="24"/>
              </w:rPr>
              <w:t>‘Providing feedback is a well-evidenced and has a high impact on learning outcomes.’, EFF.</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892359" w14:textId="70A04F8C" w:rsidR="00E66558" w:rsidRDefault="0259A43A" w:rsidP="76427E25">
            <w:pPr>
              <w:spacing w:line="240" w:lineRule="auto"/>
            </w:pPr>
            <w:r w:rsidRPr="76427E25">
              <w:t>4,5,6,7</w:t>
            </w:r>
          </w:p>
          <w:p w14:paraId="135D4A1A" w14:textId="40D772C5" w:rsidR="00E66558" w:rsidRDefault="00E66558" w:rsidP="76427E25">
            <w:pPr>
              <w:spacing w:line="240" w:lineRule="auto"/>
            </w:pPr>
          </w:p>
          <w:p w14:paraId="78658C3F" w14:textId="7B7FF867" w:rsidR="00E66558" w:rsidRDefault="00E66558" w:rsidP="76427E25">
            <w:pPr>
              <w:spacing w:line="240" w:lineRule="auto"/>
            </w:pPr>
          </w:p>
          <w:p w14:paraId="2A7D5520" w14:textId="46152046" w:rsidR="00E66558" w:rsidRDefault="00E66558" w:rsidP="76427E25">
            <w:pPr>
              <w:pStyle w:val="TableRowCentered"/>
              <w:spacing w:before="0" w:after="0"/>
              <w:jc w:val="left"/>
              <w:rPr>
                <w:color w:val="0D0D0D" w:themeColor="text1" w:themeTint="F2"/>
                <w:szCs w:val="24"/>
              </w:rPr>
            </w:pPr>
          </w:p>
        </w:tc>
      </w:tr>
      <w:tr w:rsidR="76427E25" w14:paraId="6E4B8A5F" w14:textId="77777777" w:rsidTr="00BD5D01">
        <w:tc>
          <w:tcPr>
            <w:tcW w:w="2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1E0735" w14:textId="226BA436" w:rsidR="3EFF5482" w:rsidRDefault="3EFF5482" w:rsidP="76427E25">
            <w:pPr>
              <w:pStyle w:val="TableRow"/>
              <w:rPr>
                <w:color w:val="0D0D0D" w:themeColor="text1" w:themeTint="F2"/>
              </w:rPr>
            </w:pPr>
            <w:r w:rsidRPr="76427E25">
              <w:rPr>
                <w:color w:val="0D0D0D" w:themeColor="text1" w:themeTint="F2"/>
              </w:rPr>
              <w:t>CPD using the Wandle suite of resources for staff teaching phonics</w:t>
            </w:r>
          </w:p>
        </w:tc>
        <w:tc>
          <w:tcPr>
            <w:tcW w:w="4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761816" w14:textId="1792D129" w:rsidR="76427E25" w:rsidRDefault="086999D7" w:rsidP="6524AFF2">
            <w:pPr>
              <w:pStyle w:val="TableRowCentered"/>
              <w:jc w:val="left"/>
              <w:rPr>
                <w:color w:val="000000" w:themeColor="text1"/>
                <w:szCs w:val="24"/>
              </w:rPr>
            </w:pPr>
            <w:r w:rsidRPr="6524AFF2">
              <w:rPr>
                <w:color w:val="000000" w:themeColor="text1"/>
                <w:szCs w:val="24"/>
              </w:rPr>
              <w:t>‘The average impact of the deployment of teaching assistants is about an additional four months’ progress over the course of a year.’, EFF.</w:t>
            </w:r>
          </w:p>
          <w:p w14:paraId="1D0F24BD" w14:textId="11E0D12B" w:rsidR="76427E25" w:rsidRDefault="616ADF83" w:rsidP="6524AFF2">
            <w:pPr>
              <w:pStyle w:val="TableRowCentered"/>
              <w:spacing w:before="0" w:after="0"/>
              <w:jc w:val="left"/>
              <w:rPr>
                <w:rFonts w:eastAsia="Arial" w:cs="Arial"/>
              </w:rPr>
            </w:pPr>
            <w:r w:rsidRPr="6524AFF2">
              <w:rPr>
                <w:rFonts w:eastAsia="Arial" w:cs="Arial"/>
              </w:rPr>
              <w:t>‘Phonics has a positive impact overall (+5 months) with very extensive evidence and is an important component in the development of early reading skills, particularly for children from disadvantaged backgrounds.’, EFF.</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36CF1C" w14:textId="50A2AF81" w:rsidR="35B416B9" w:rsidRDefault="35B416B9" w:rsidP="76427E25">
            <w:pPr>
              <w:pStyle w:val="TableRowCentered"/>
              <w:jc w:val="left"/>
              <w:rPr>
                <w:color w:val="0D0D0D" w:themeColor="text1" w:themeTint="F2"/>
                <w:szCs w:val="24"/>
              </w:rPr>
            </w:pPr>
            <w:r w:rsidRPr="76427E25">
              <w:rPr>
                <w:color w:val="0D0D0D" w:themeColor="text1" w:themeTint="F2"/>
                <w:szCs w:val="24"/>
              </w:rPr>
              <w:t>4, 5</w:t>
            </w:r>
          </w:p>
        </w:tc>
      </w:tr>
    </w:tbl>
    <w:p w14:paraId="38A0DE77" w14:textId="5B20225F" w:rsidR="229BE568" w:rsidRDefault="229BE568" w:rsidP="229BE568">
      <w:pPr>
        <w:keepNext/>
        <w:spacing w:after="60"/>
        <w:outlineLvl w:val="1"/>
        <w:rPr>
          <w:color w:val="0D0D0D" w:themeColor="text1" w:themeTint="F2"/>
        </w:rPr>
      </w:pPr>
    </w:p>
    <w:p w14:paraId="13810E6E" w14:textId="504FEB22" w:rsidR="229BE568" w:rsidRDefault="229BE568" w:rsidP="229BE568">
      <w:pPr>
        <w:keepNext/>
        <w:spacing w:after="60"/>
        <w:outlineLvl w:val="1"/>
        <w:rPr>
          <w:color w:val="0D0D0D" w:themeColor="text1" w:themeTint="F2"/>
        </w:rPr>
      </w:pPr>
    </w:p>
    <w:p w14:paraId="2A7D5523" w14:textId="4A1C726C" w:rsidR="00E66558" w:rsidRDefault="009D71E8">
      <w:pPr>
        <w:rPr>
          <w:b/>
          <w:bCs/>
          <w:color w:val="104F75"/>
          <w:sz w:val="28"/>
          <w:szCs w:val="28"/>
        </w:rPr>
      </w:pPr>
      <w:r w:rsidRPr="76427E25">
        <w:rPr>
          <w:b/>
          <w:bCs/>
          <w:color w:val="104F75"/>
          <w:sz w:val="28"/>
          <w:szCs w:val="28"/>
        </w:rPr>
        <w:t xml:space="preserve">Targeted academic support </w:t>
      </w:r>
    </w:p>
    <w:p w14:paraId="22BD668E" w14:textId="0301BCA1" w:rsidR="1EE92BE1" w:rsidRDefault="009D71E8" w:rsidP="1836A213">
      <w:pPr>
        <w:spacing w:after="0"/>
        <w:rPr>
          <w:rFonts w:eastAsia="Arial" w:cs="Arial"/>
          <w:i/>
          <w:iCs/>
          <w:highlight w:val="yellow"/>
        </w:rPr>
      </w:pPr>
      <w:r w:rsidRPr="1836A213">
        <w:rPr>
          <w:rFonts w:eastAsia="Arial" w:cs="Arial"/>
        </w:rPr>
        <w:t>Budgeted cost: £</w:t>
      </w:r>
      <w:r w:rsidR="00BD5D01">
        <w:rPr>
          <w:rFonts w:eastAsia="Arial" w:cs="Arial"/>
        </w:rPr>
        <w:t>90,000</w:t>
      </w:r>
    </w:p>
    <w:p w14:paraId="69DF2DA0" w14:textId="093EF51C" w:rsidR="229BE568" w:rsidRDefault="229BE568" w:rsidP="229BE568">
      <w:pPr>
        <w:spacing w:after="0"/>
        <w:rPr>
          <w:i/>
          <w:iCs/>
          <w:color w:val="0D0D0D" w:themeColor="text1" w:themeTint="F2"/>
          <w:highlight w:val="green"/>
        </w:rPr>
      </w:pP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14:paraId="2A7D5528" w14:textId="77777777" w:rsidTr="00BD5D01">
        <w:tc>
          <w:tcPr>
            <w:tcW w:w="2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rsidP="6524AFF2">
            <w:pPr>
              <w:pStyle w:val="TableHeader"/>
              <w:spacing w:before="0" w:after="0"/>
              <w:jc w:val="left"/>
            </w:pPr>
            <w:r>
              <w:t>Activity</w:t>
            </w:r>
          </w:p>
        </w:tc>
        <w:tc>
          <w:tcPr>
            <w:tcW w:w="4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rsidP="6524AFF2">
            <w:pPr>
              <w:pStyle w:val="TableHeader"/>
              <w:spacing w:before="0" w:after="0"/>
              <w:jc w:val="left"/>
            </w:pPr>
            <w:r>
              <w:t>Evidence that supports this approach</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rsidP="6524AFF2">
            <w:pPr>
              <w:pStyle w:val="TableHeader"/>
              <w:spacing w:before="0" w:after="0"/>
              <w:jc w:val="left"/>
            </w:pPr>
            <w:r>
              <w:t>Challenge number(s) addressed</w:t>
            </w:r>
          </w:p>
        </w:tc>
      </w:tr>
      <w:tr w:rsidR="1CF80C17" w14:paraId="06799718" w14:textId="77777777" w:rsidTr="00BD5D01">
        <w:tc>
          <w:tcPr>
            <w:tcW w:w="2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7FABDA" w14:textId="2D894855" w:rsidR="649EA32E" w:rsidRDefault="649EA32E" w:rsidP="1CF80C17">
            <w:pPr>
              <w:pStyle w:val="TableRow"/>
              <w:rPr>
                <w:color w:val="0D0D0D" w:themeColor="text1" w:themeTint="F2"/>
              </w:rPr>
            </w:pPr>
            <w:r w:rsidRPr="1CF80C17">
              <w:rPr>
                <w:color w:val="0D0D0D" w:themeColor="text1" w:themeTint="F2"/>
              </w:rPr>
              <w:t>Nuffield Early Language Intervention (NELI)</w:t>
            </w:r>
            <w:r w:rsidR="5370F3CE" w:rsidRPr="1CF80C17">
              <w:rPr>
                <w:color w:val="0D0D0D" w:themeColor="text1" w:themeTint="F2"/>
              </w:rPr>
              <w:t xml:space="preserve"> in Reception </w:t>
            </w:r>
          </w:p>
        </w:tc>
        <w:tc>
          <w:tcPr>
            <w:tcW w:w="4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9568EF" w14:textId="5A71AB67" w:rsidR="5370F3CE" w:rsidRDefault="5370F3CE" w:rsidP="1CF80C17">
            <w:pPr>
              <w:pStyle w:val="TableRowCentered"/>
              <w:jc w:val="left"/>
              <w:rPr>
                <w:rFonts w:eastAsia="Arial" w:cs="Arial"/>
                <w:color w:val="0D0D0D" w:themeColor="text1" w:themeTint="F2"/>
                <w:szCs w:val="24"/>
              </w:rPr>
            </w:pPr>
            <w:r w:rsidRPr="1CF80C17">
              <w:rPr>
                <w:rFonts w:eastAsia="Arial" w:cs="Arial"/>
                <w:color w:val="0D0D0D" w:themeColor="text1" w:themeTint="F2"/>
                <w:szCs w:val="24"/>
              </w:rPr>
              <w:t xml:space="preserve">‘On average, oral language approaches have a high impact on pupil outcomes of 6 months’ additional progress.’, EFF. </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A64450" w14:textId="24B62890" w:rsidR="649EA32E" w:rsidRDefault="649EA32E" w:rsidP="1CF80C17">
            <w:pPr>
              <w:pStyle w:val="TableRowCentered"/>
              <w:jc w:val="left"/>
              <w:rPr>
                <w:color w:val="0D0D0D" w:themeColor="text1" w:themeTint="F2"/>
                <w:szCs w:val="24"/>
              </w:rPr>
            </w:pPr>
            <w:r w:rsidRPr="1CF80C17">
              <w:rPr>
                <w:color w:val="0D0D0D" w:themeColor="text1" w:themeTint="F2"/>
                <w:szCs w:val="24"/>
              </w:rPr>
              <w:t>4</w:t>
            </w:r>
          </w:p>
        </w:tc>
      </w:tr>
      <w:tr w:rsidR="00E66558" w14:paraId="2A7D552C" w14:textId="77777777" w:rsidTr="00BD5D01">
        <w:tc>
          <w:tcPr>
            <w:tcW w:w="2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9" w14:textId="01A361C7" w:rsidR="00E66558" w:rsidRDefault="00BD5D01" w:rsidP="6524AFF2">
            <w:pPr>
              <w:pStyle w:val="TableRow"/>
              <w:spacing w:before="0" w:after="0"/>
            </w:pPr>
            <w:r>
              <w:t xml:space="preserve">Small group </w:t>
            </w:r>
            <w:r w:rsidR="3078C0AD" w:rsidRPr="6524AFF2">
              <w:t>teaching for phonics and reading across the school</w:t>
            </w:r>
          </w:p>
        </w:tc>
        <w:tc>
          <w:tcPr>
            <w:tcW w:w="4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A" w14:textId="4A5B92CB" w:rsidR="00E66558" w:rsidRDefault="03F3ADC0" w:rsidP="6524AFF2">
            <w:pPr>
              <w:pStyle w:val="TableRowCentered"/>
              <w:spacing w:before="0" w:after="0"/>
              <w:jc w:val="left"/>
              <w:rPr>
                <w:rFonts w:eastAsia="Arial" w:cs="Arial"/>
              </w:rPr>
            </w:pPr>
            <w:r w:rsidRPr="6524AFF2">
              <w:rPr>
                <w:rFonts w:eastAsia="Arial" w:cs="Arial"/>
              </w:rPr>
              <w:t xml:space="preserve">‘Phonics has a positive impact overall (+5 months) with very extensive evidence and is an important component in the development of early reading skills, particularly for children from disadvantaged backgrounds.’, EFF. </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428476FC" w:rsidR="00E66558" w:rsidRDefault="33A5A8A8" w:rsidP="6524AFF2">
            <w:pPr>
              <w:pStyle w:val="TableRowCentered"/>
              <w:spacing w:before="0" w:after="0"/>
              <w:jc w:val="left"/>
              <w:rPr>
                <w:sz w:val="22"/>
                <w:szCs w:val="22"/>
              </w:rPr>
            </w:pPr>
            <w:r w:rsidRPr="6524AFF2">
              <w:rPr>
                <w:sz w:val="22"/>
                <w:szCs w:val="22"/>
              </w:rPr>
              <w:t>4, 5</w:t>
            </w:r>
          </w:p>
        </w:tc>
      </w:tr>
      <w:tr w:rsidR="00E66558" w14:paraId="2A7D5530" w14:textId="77777777" w:rsidTr="00BD5D01">
        <w:tc>
          <w:tcPr>
            <w:tcW w:w="2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D" w14:textId="558BE029" w:rsidR="00E66558" w:rsidRDefault="3078C0AD" w:rsidP="6524AFF2">
            <w:pPr>
              <w:pStyle w:val="TableRow"/>
              <w:spacing w:before="0" w:after="0"/>
              <w:rPr>
                <w:color w:val="000000" w:themeColor="text1"/>
              </w:rPr>
            </w:pPr>
            <w:r w:rsidRPr="6524AFF2">
              <w:rPr>
                <w:color w:val="000000" w:themeColor="text1"/>
              </w:rPr>
              <w:t>Small teaching groups for reading comprehension, writing and maths across the school</w:t>
            </w:r>
          </w:p>
        </w:tc>
        <w:tc>
          <w:tcPr>
            <w:tcW w:w="4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8DA2F1" w14:textId="3710172A" w:rsidR="00E66558" w:rsidRDefault="5E2B94B5" w:rsidP="6524AFF2">
            <w:pPr>
              <w:spacing w:after="0" w:line="240" w:lineRule="auto"/>
              <w:ind w:left="57" w:right="57"/>
              <w:rPr>
                <w:rFonts w:eastAsia="Arial" w:cs="Arial"/>
              </w:rPr>
            </w:pPr>
            <w:r w:rsidRPr="6524AFF2">
              <w:rPr>
                <w:rFonts w:eastAsia="Arial" w:cs="Arial"/>
              </w:rPr>
              <w:t xml:space="preserve">‘Evidence shows that small group tuition is effective’, EFF. </w:t>
            </w:r>
          </w:p>
          <w:p w14:paraId="3695004D" w14:textId="642ECA11" w:rsidR="00E66558" w:rsidRDefault="0209E48D" w:rsidP="6524AFF2">
            <w:pPr>
              <w:spacing w:after="0" w:line="240" w:lineRule="auto"/>
              <w:ind w:left="57" w:right="57"/>
              <w:rPr>
                <w:rFonts w:eastAsia="Arial" w:cs="Arial"/>
              </w:rPr>
            </w:pPr>
            <w:r w:rsidRPr="6524AFF2">
              <w:rPr>
                <w:rFonts w:eastAsia="Arial" w:cs="Arial"/>
              </w:rPr>
              <w:t xml:space="preserve">‘Reading comprehension strategies are high impact on average (+6 months). Alongside phonics it is a crucial component of early reading instruction.’, EFF. </w:t>
            </w:r>
          </w:p>
          <w:p w14:paraId="2A7D552E" w14:textId="67275AF1" w:rsidR="00E66558" w:rsidRDefault="615C5725" w:rsidP="6524AFF2">
            <w:pPr>
              <w:spacing w:after="0" w:line="240" w:lineRule="auto"/>
              <w:ind w:left="57" w:right="57"/>
              <w:rPr>
                <w:rFonts w:eastAsia="Arial" w:cs="Arial"/>
                <w:color w:val="0D0D0D" w:themeColor="text1" w:themeTint="F2"/>
              </w:rPr>
            </w:pPr>
            <w:r w:rsidRPr="6524AFF2">
              <w:rPr>
                <w:rFonts w:eastAsia="Arial" w:cs="Arial"/>
                <w:color w:val="0D0D0D" w:themeColor="text1" w:themeTint="F2"/>
              </w:rPr>
              <w:t xml:space="preserve">‘Small group tuition has an average impact of four months’ additional progress over the course of a year.’, EFF. </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045C8387" w:rsidR="00E66558" w:rsidRDefault="340460E0" w:rsidP="6524AFF2">
            <w:pPr>
              <w:pStyle w:val="TableRowCentered"/>
              <w:spacing w:before="0" w:after="0"/>
              <w:jc w:val="left"/>
              <w:rPr>
                <w:sz w:val="22"/>
                <w:szCs w:val="22"/>
              </w:rPr>
            </w:pPr>
            <w:r w:rsidRPr="6524AFF2">
              <w:rPr>
                <w:sz w:val="22"/>
                <w:szCs w:val="22"/>
              </w:rPr>
              <w:t>4, 5, 6, 7</w:t>
            </w:r>
          </w:p>
        </w:tc>
      </w:tr>
      <w:tr w:rsidR="76427E25" w14:paraId="1217B891" w14:textId="77777777" w:rsidTr="00BD5D01">
        <w:tc>
          <w:tcPr>
            <w:tcW w:w="2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E3CE28" w14:textId="359F905D" w:rsidR="3078C0AD" w:rsidRDefault="3078C0AD" w:rsidP="6524AFF2">
            <w:pPr>
              <w:pStyle w:val="TableRow"/>
              <w:spacing w:before="0" w:after="0"/>
              <w:rPr>
                <w:color w:val="000000" w:themeColor="text1"/>
              </w:rPr>
            </w:pPr>
            <w:r w:rsidRPr="6524AFF2">
              <w:t>After school tutoring for Year 5 and 6 pupils</w:t>
            </w:r>
          </w:p>
        </w:tc>
        <w:tc>
          <w:tcPr>
            <w:tcW w:w="4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2E3883" w14:textId="519F74DB" w:rsidR="76427E25" w:rsidRDefault="55F7F68F" w:rsidP="6524AFF2">
            <w:pPr>
              <w:spacing w:after="0" w:line="240" w:lineRule="auto"/>
              <w:ind w:left="57" w:right="57"/>
              <w:rPr>
                <w:rFonts w:eastAsia="Arial" w:cs="Arial"/>
              </w:rPr>
            </w:pPr>
            <w:r w:rsidRPr="6524AFF2">
              <w:rPr>
                <w:rFonts w:eastAsia="Arial" w:cs="Arial"/>
              </w:rPr>
              <w:t xml:space="preserve">‘Evidence indicates that one to one tuition can be effective, providing approximately five additional months’ progress on average.’, EFF. </w:t>
            </w:r>
          </w:p>
          <w:p w14:paraId="1FBB1BDA" w14:textId="7762280E" w:rsidR="76427E25" w:rsidRDefault="76E30FD0" w:rsidP="6524AFF2">
            <w:pPr>
              <w:spacing w:after="0" w:line="240" w:lineRule="auto"/>
              <w:ind w:left="57" w:right="57"/>
              <w:rPr>
                <w:rFonts w:eastAsia="Arial" w:cs="Arial"/>
                <w:color w:val="0D0D0D" w:themeColor="text1" w:themeTint="F2"/>
              </w:rPr>
            </w:pPr>
            <w:r w:rsidRPr="6524AFF2">
              <w:rPr>
                <w:rFonts w:eastAsia="Arial" w:cs="Arial"/>
                <w:color w:val="0D0D0D" w:themeColor="text1" w:themeTint="F2"/>
              </w:rPr>
              <w:t>‘The average impact of approaches involving extending school time is about an additional three months’ progress over the course of a year. The average impact is influenced by the targeted use of before and after school programmes, which have higher impacts on average.’, EFF</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717657" w14:textId="045C8387" w:rsidR="776E99C8" w:rsidRDefault="776E99C8" w:rsidP="6524AFF2">
            <w:pPr>
              <w:pStyle w:val="TableRowCentered"/>
              <w:spacing w:before="0" w:after="0"/>
              <w:jc w:val="left"/>
              <w:rPr>
                <w:sz w:val="22"/>
                <w:szCs w:val="22"/>
              </w:rPr>
            </w:pPr>
            <w:r w:rsidRPr="6524AFF2">
              <w:rPr>
                <w:sz w:val="22"/>
                <w:szCs w:val="22"/>
              </w:rPr>
              <w:t>4, 5, 6, 7</w:t>
            </w:r>
          </w:p>
          <w:p w14:paraId="3CF4941D" w14:textId="6D3778EE" w:rsidR="76427E25" w:rsidRDefault="76427E25" w:rsidP="6524AFF2">
            <w:pPr>
              <w:pStyle w:val="TableRowCentered"/>
              <w:spacing w:before="0" w:after="0"/>
              <w:jc w:val="left"/>
              <w:rPr>
                <w:color w:val="000000" w:themeColor="text1"/>
                <w:szCs w:val="24"/>
              </w:rPr>
            </w:pPr>
          </w:p>
        </w:tc>
      </w:tr>
      <w:tr w:rsidR="00BD5D01" w14:paraId="0377A2C8" w14:textId="77777777" w:rsidTr="00BD5D01">
        <w:tc>
          <w:tcPr>
            <w:tcW w:w="2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8AC237" w14:textId="10877429" w:rsidR="00BD5D01" w:rsidRPr="6524AFF2" w:rsidRDefault="00BD5D01" w:rsidP="6524AFF2">
            <w:pPr>
              <w:pStyle w:val="TableRow"/>
              <w:spacing w:before="0" w:after="0"/>
            </w:pPr>
            <w:r w:rsidRPr="00463795">
              <w:t>All classes to have a dedicated TA to support PPG children as needed, including additional interventions</w:t>
            </w:r>
          </w:p>
        </w:tc>
        <w:tc>
          <w:tcPr>
            <w:tcW w:w="4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497FFD" w14:textId="377FFB19" w:rsidR="00BD5D01" w:rsidRPr="6524AFF2" w:rsidRDefault="00BD5D01" w:rsidP="6524AFF2">
            <w:pPr>
              <w:spacing w:after="0" w:line="240" w:lineRule="auto"/>
              <w:ind w:left="57" w:right="57"/>
              <w:rPr>
                <w:rFonts w:eastAsia="Arial" w:cs="Arial"/>
              </w:rPr>
            </w:pPr>
            <w:r w:rsidRPr="00463795">
              <w:t>The EEF suggests that a teaching assistant can accelerate learning by 4 months.</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BFD5BE" w14:textId="27130E03" w:rsidR="00BD5D01" w:rsidRPr="6524AFF2" w:rsidRDefault="00BD5D01" w:rsidP="6524AFF2">
            <w:pPr>
              <w:pStyle w:val="TableRowCentered"/>
              <w:spacing w:before="0" w:after="0"/>
              <w:jc w:val="left"/>
              <w:rPr>
                <w:sz w:val="22"/>
                <w:szCs w:val="22"/>
              </w:rPr>
            </w:pPr>
            <w:r>
              <w:rPr>
                <w:sz w:val="22"/>
                <w:szCs w:val="22"/>
              </w:rPr>
              <w:t>5,6,7</w:t>
            </w:r>
          </w:p>
        </w:tc>
      </w:tr>
    </w:tbl>
    <w:p w14:paraId="4251D206" w14:textId="76F108E4" w:rsidR="76427E25" w:rsidRDefault="76427E25" w:rsidP="76427E25">
      <w:pPr>
        <w:spacing w:after="0"/>
        <w:rPr>
          <w:b/>
          <w:bCs/>
          <w:color w:val="0D0D0D" w:themeColor="text1" w:themeTint="F2"/>
        </w:rPr>
      </w:pPr>
    </w:p>
    <w:p w14:paraId="7164CF7A" w14:textId="7486F85B" w:rsidR="00E66558" w:rsidRDefault="009D71E8" w:rsidP="76427E25">
      <w:pPr>
        <w:spacing w:before="240" w:after="0"/>
        <w:rPr>
          <w:color w:val="0D0D0D" w:themeColor="text1" w:themeTint="F2"/>
          <w:highlight w:val="magenta"/>
        </w:rPr>
      </w:pPr>
      <w:r w:rsidRPr="229BE568">
        <w:rPr>
          <w:b/>
          <w:bCs/>
          <w:color w:val="104F75"/>
          <w:sz w:val="28"/>
          <w:szCs w:val="28"/>
        </w:rPr>
        <w:t xml:space="preserve">Wider strategies </w:t>
      </w:r>
      <w:r w:rsidR="35D88648" w:rsidRPr="229BE568">
        <w:rPr>
          <w:b/>
          <w:bCs/>
          <w:color w:val="104F75"/>
          <w:sz w:val="28"/>
          <w:szCs w:val="28"/>
        </w:rPr>
        <w:t xml:space="preserve"> </w:t>
      </w:r>
    </w:p>
    <w:p w14:paraId="2A7D5533" w14:textId="77CB7B7D" w:rsidR="00E66558" w:rsidRDefault="009D71E8" w:rsidP="1836A213">
      <w:pPr>
        <w:spacing w:before="240" w:after="120"/>
        <w:rPr>
          <w:i/>
          <w:iCs/>
        </w:rPr>
      </w:pPr>
      <w:r>
        <w:t>Budgeted cost: £</w:t>
      </w:r>
      <w:r w:rsidR="00BE6093">
        <w:t>60,000</w:t>
      </w: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14:paraId="2A7D5537" w14:textId="77777777" w:rsidTr="00BD5D01">
        <w:tc>
          <w:tcPr>
            <w:tcW w:w="2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BD5D01" w14:paraId="2E07BAF1" w14:textId="77777777" w:rsidTr="00BD5D01">
        <w:tc>
          <w:tcPr>
            <w:tcW w:w="2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828986" w14:textId="7A688A7F" w:rsidR="00BD5D01" w:rsidRPr="00BD5D01" w:rsidRDefault="00BD5D01" w:rsidP="00BD5D01">
            <w:pPr>
              <w:spacing w:after="0" w:line="240" w:lineRule="auto"/>
              <w:rPr>
                <w:rFonts w:eastAsia="Arial" w:cs="Arial"/>
                <w:color w:val="0D0D0D" w:themeColor="text1" w:themeTint="F2"/>
              </w:rPr>
            </w:pPr>
            <w:r w:rsidRPr="00BD5D01">
              <w:rPr>
                <w:iCs/>
              </w:rPr>
              <w:t xml:space="preserve">Pupil Wellbeing </w:t>
            </w:r>
            <w:r>
              <w:rPr>
                <w:iCs/>
              </w:rPr>
              <w:t>Mentor</w:t>
            </w:r>
            <w:r w:rsidRPr="00BD5D01">
              <w:rPr>
                <w:iCs/>
              </w:rPr>
              <w:t xml:space="preserve"> supports: friendships, wellbeing, emotional support, support for parents</w:t>
            </w:r>
          </w:p>
        </w:tc>
        <w:tc>
          <w:tcPr>
            <w:tcW w:w="4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E2D8AE" w14:textId="1A7ABC55" w:rsidR="00BD5D01" w:rsidRPr="00BE6093" w:rsidRDefault="00BD5D01" w:rsidP="76427E25">
            <w:pPr>
              <w:pStyle w:val="TableRowCentered"/>
              <w:spacing w:before="0" w:after="0"/>
              <w:jc w:val="left"/>
              <w:rPr>
                <w:szCs w:val="24"/>
              </w:rPr>
            </w:pPr>
            <w:r w:rsidRPr="00BE6093">
              <w:rPr>
                <w:szCs w:val="24"/>
              </w:rPr>
              <w:t>The EEF says that interventions which target social and emotional learning can add 4 months progress. They can have a valuable impact on attitudes to learning</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9F86EB" w14:textId="1982B8BE" w:rsidR="00BD5D01" w:rsidRPr="00BD5D01" w:rsidRDefault="00BE6093" w:rsidP="76427E25">
            <w:pPr>
              <w:pStyle w:val="TableRowCentered"/>
              <w:spacing w:before="0" w:after="0"/>
              <w:jc w:val="left"/>
              <w:rPr>
                <w:szCs w:val="24"/>
              </w:rPr>
            </w:pPr>
            <w:r>
              <w:rPr>
                <w:szCs w:val="24"/>
              </w:rPr>
              <w:t>1,2</w:t>
            </w:r>
          </w:p>
        </w:tc>
      </w:tr>
      <w:tr w:rsidR="00BD5D01" w14:paraId="2A7D553B" w14:textId="77777777" w:rsidTr="00BD5D01">
        <w:tc>
          <w:tcPr>
            <w:tcW w:w="2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8" w14:textId="70A4D7C7" w:rsidR="00BD5D01" w:rsidRDefault="00BD5D01" w:rsidP="76427E25">
            <w:pPr>
              <w:spacing w:after="0" w:line="240" w:lineRule="auto"/>
              <w:rPr>
                <w:rFonts w:eastAsia="Arial" w:cs="Arial"/>
                <w:color w:val="0D0D0D" w:themeColor="text1" w:themeTint="F2"/>
              </w:rPr>
            </w:pPr>
            <w:r w:rsidRPr="76427E25">
              <w:rPr>
                <w:rFonts w:eastAsia="Arial" w:cs="Arial"/>
                <w:color w:val="0D0D0D" w:themeColor="text1" w:themeTint="F2"/>
              </w:rPr>
              <w:t xml:space="preserve">To expand even further what we offer for early help and mental health support for children and their parents. </w:t>
            </w:r>
          </w:p>
        </w:tc>
        <w:tc>
          <w:tcPr>
            <w:tcW w:w="4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9" w14:textId="6071914C" w:rsidR="00BD5D01" w:rsidRPr="00BE6093" w:rsidRDefault="00BD5D01" w:rsidP="76427E25">
            <w:pPr>
              <w:pStyle w:val="TableRowCentered"/>
              <w:spacing w:before="0" w:after="0"/>
              <w:jc w:val="left"/>
              <w:rPr>
                <w:szCs w:val="24"/>
              </w:rPr>
            </w:pPr>
            <w:r w:rsidRPr="00BE6093">
              <w:rPr>
                <w:szCs w:val="24"/>
              </w:rPr>
              <w:t>‘Social and emotional learning approaches have a positive impact, on average, of 4 months’ additional progress in academic outcomes over the course of an academic year.’, EFF.</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25370CAE" w:rsidR="00BD5D01" w:rsidRDefault="00BD5D01" w:rsidP="76427E25">
            <w:pPr>
              <w:pStyle w:val="TableRowCentered"/>
              <w:spacing w:before="0" w:after="0"/>
              <w:jc w:val="left"/>
              <w:rPr>
                <w:sz w:val="22"/>
                <w:szCs w:val="22"/>
              </w:rPr>
            </w:pPr>
            <w:r w:rsidRPr="76427E25">
              <w:rPr>
                <w:sz w:val="22"/>
                <w:szCs w:val="22"/>
              </w:rPr>
              <w:t>1, 2</w:t>
            </w:r>
          </w:p>
        </w:tc>
      </w:tr>
      <w:tr w:rsidR="00BD5D01" w14:paraId="0B6FF522" w14:textId="77777777" w:rsidTr="00BD5D01">
        <w:tc>
          <w:tcPr>
            <w:tcW w:w="2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08991E" w14:textId="1D120E91" w:rsidR="00BD5D01" w:rsidRDefault="00BD5D01" w:rsidP="76427E25">
            <w:pPr>
              <w:spacing w:after="0" w:line="240" w:lineRule="auto"/>
              <w:rPr>
                <w:rFonts w:eastAsia="Arial" w:cs="Arial"/>
                <w:color w:val="000000" w:themeColor="text1"/>
              </w:rPr>
            </w:pPr>
            <w:r w:rsidRPr="76427E25">
              <w:rPr>
                <w:rFonts w:eastAsia="Arial" w:cs="Arial"/>
                <w:color w:val="000000" w:themeColor="text1"/>
              </w:rPr>
              <w:t>To offer a suite of workshops, support and advice sessions for parents and families on oral health, SEND support, managing feelings and growth mindset.</w:t>
            </w:r>
          </w:p>
        </w:tc>
        <w:tc>
          <w:tcPr>
            <w:tcW w:w="4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C5A85B" w14:textId="2CC61980" w:rsidR="00BD5D01" w:rsidRPr="00BE6093" w:rsidRDefault="00BD5D01" w:rsidP="6524AFF2">
            <w:pPr>
              <w:pStyle w:val="TableRowCentered"/>
              <w:spacing w:before="0" w:after="0"/>
              <w:jc w:val="left"/>
              <w:rPr>
                <w:color w:val="000000" w:themeColor="text1"/>
                <w:szCs w:val="24"/>
              </w:rPr>
            </w:pPr>
            <w:r w:rsidRPr="00BE6093">
              <w:rPr>
                <w:color w:val="000000" w:themeColor="text1"/>
                <w:szCs w:val="24"/>
              </w:rPr>
              <w:t>‘The average impact of the Parental engagement approaches is about an additional four months’ progress over the course of a year. There are also higher impacts for pupils with low prior attainment.’, EFF.</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0777CF" w14:textId="1DB65AE6" w:rsidR="00BD5D01" w:rsidRDefault="00BD5D01" w:rsidP="76427E25">
            <w:pPr>
              <w:pStyle w:val="TableRowCentered"/>
              <w:spacing w:before="0" w:after="0"/>
              <w:jc w:val="left"/>
              <w:rPr>
                <w:color w:val="0D0D0D" w:themeColor="text1" w:themeTint="F2"/>
                <w:szCs w:val="24"/>
              </w:rPr>
            </w:pPr>
            <w:r w:rsidRPr="76427E25">
              <w:rPr>
                <w:color w:val="0D0D0D" w:themeColor="text1" w:themeTint="F2"/>
                <w:szCs w:val="24"/>
              </w:rPr>
              <w:t>1, 2</w:t>
            </w:r>
          </w:p>
        </w:tc>
      </w:tr>
      <w:tr w:rsidR="00BD5D01" w14:paraId="2A7D553F" w14:textId="77777777" w:rsidTr="00BD5D01">
        <w:tc>
          <w:tcPr>
            <w:tcW w:w="2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C" w14:textId="1C6D8307" w:rsidR="00BD5D01" w:rsidRDefault="00BD5D01" w:rsidP="76427E25">
            <w:pPr>
              <w:spacing w:after="0" w:line="240" w:lineRule="auto"/>
              <w:rPr>
                <w:rFonts w:eastAsia="Arial" w:cs="Arial"/>
                <w:color w:val="212121"/>
                <w:highlight w:val="yellow"/>
              </w:rPr>
            </w:pPr>
            <w:r w:rsidRPr="76427E25">
              <w:rPr>
                <w:rFonts w:eastAsia="Arial" w:cs="Arial"/>
                <w:color w:val="212121"/>
              </w:rPr>
              <w:t xml:space="preserve">Lunchtime drop-in counselling sessions for children, parents and staff. </w:t>
            </w:r>
          </w:p>
        </w:tc>
        <w:tc>
          <w:tcPr>
            <w:tcW w:w="4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D" w14:textId="7DB9AF2B" w:rsidR="00BD5D01" w:rsidRPr="00BE6093" w:rsidRDefault="00BD5D01" w:rsidP="76427E25">
            <w:pPr>
              <w:pStyle w:val="TableRowCentered"/>
              <w:spacing w:before="0" w:after="0"/>
              <w:jc w:val="left"/>
              <w:rPr>
                <w:szCs w:val="24"/>
              </w:rPr>
            </w:pPr>
            <w:r w:rsidRPr="00BE6093">
              <w:rPr>
                <w:szCs w:val="24"/>
              </w:rPr>
              <w:t>‘Social and emotional learning approaches have a positive impact, on average, of 4 months’ additional progress in academic outcomes over the course of an academic year.’, EFF.</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3E0FD3E2" w:rsidR="00BD5D01" w:rsidRDefault="00BD5D01" w:rsidP="76427E25">
            <w:pPr>
              <w:pStyle w:val="TableRowCentered"/>
              <w:spacing w:before="0" w:after="0"/>
              <w:jc w:val="left"/>
              <w:rPr>
                <w:sz w:val="22"/>
                <w:szCs w:val="22"/>
              </w:rPr>
            </w:pPr>
            <w:r w:rsidRPr="76427E25">
              <w:rPr>
                <w:sz w:val="22"/>
                <w:szCs w:val="22"/>
              </w:rPr>
              <w:t>1, 2</w:t>
            </w:r>
          </w:p>
        </w:tc>
      </w:tr>
      <w:tr w:rsidR="00BD5D01" w14:paraId="339729F8" w14:textId="77777777" w:rsidTr="00BD5D01">
        <w:tc>
          <w:tcPr>
            <w:tcW w:w="2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834E2D" w14:textId="7B205CE7" w:rsidR="00BD5D01" w:rsidRDefault="00BD5D01" w:rsidP="76427E25">
            <w:pPr>
              <w:spacing w:after="0" w:line="240" w:lineRule="auto"/>
              <w:rPr>
                <w:sz w:val="28"/>
                <w:szCs w:val="28"/>
              </w:rPr>
            </w:pPr>
            <w:r w:rsidRPr="76427E25">
              <w:t>1 to 1 play therapy for specific children.</w:t>
            </w:r>
          </w:p>
        </w:tc>
        <w:tc>
          <w:tcPr>
            <w:tcW w:w="4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2AA08E" w14:textId="0F8FEEFD" w:rsidR="00BD5D01" w:rsidRPr="00BE6093" w:rsidRDefault="00BD5D01" w:rsidP="6524AFF2">
            <w:pPr>
              <w:pStyle w:val="TableRowCentered"/>
              <w:spacing w:before="0" w:after="0"/>
              <w:jc w:val="left"/>
              <w:rPr>
                <w:color w:val="000000" w:themeColor="text1"/>
                <w:szCs w:val="24"/>
              </w:rPr>
            </w:pPr>
            <w:r w:rsidRPr="00BE6093">
              <w:rPr>
                <w:color w:val="000000" w:themeColor="text1"/>
                <w:szCs w:val="24"/>
              </w:rPr>
              <w:t xml:space="preserve">‘Social and emotional learning approaches have a positive impact, on average, of 4 months’ additional progress in academic outcomes over the course of an academic year.’ EFF. </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DEE105" w14:textId="3D5D6930" w:rsidR="00BD5D01" w:rsidRDefault="00BD5D01" w:rsidP="76427E25">
            <w:pPr>
              <w:pStyle w:val="TableRowCentered"/>
              <w:spacing w:before="0" w:after="0"/>
              <w:jc w:val="left"/>
              <w:rPr>
                <w:color w:val="0D0D0D" w:themeColor="text1" w:themeTint="F2"/>
                <w:szCs w:val="24"/>
              </w:rPr>
            </w:pPr>
            <w:r w:rsidRPr="76427E25">
              <w:rPr>
                <w:color w:val="0D0D0D" w:themeColor="text1" w:themeTint="F2"/>
                <w:szCs w:val="24"/>
              </w:rPr>
              <w:t>1, 2, 4</w:t>
            </w:r>
          </w:p>
        </w:tc>
      </w:tr>
      <w:tr w:rsidR="00BD5D01" w14:paraId="4E6AAC46" w14:textId="77777777" w:rsidTr="00BD5D01">
        <w:tc>
          <w:tcPr>
            <w:tcW w:w="2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48E769" w14:textId="2FC170AC" w:rsidR="00BD5D01" w:rsidRDefault="00BD5D01" w:rsidP="76427E25">
            <w:pPr>
              <w:spacing w:after="0" w:line="240" w:lineRule="auto"/>
              <w:rPr>
                <w:color w:val="0D0D0D" w:themeColor="text1" w:themeTint="F2"/>
              </w:rPr>
            </w:pPr>
            <w:r w:rsidRPr="76427E25">
              <w:t>To re-establish and increase leadership opportunities for pupils in school.</w:t>
            </w:r>
          </w:p>
        </w:tc>
        <w:tc>
          <w:tcPr>
            <w:tcW w:w="4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71BEC6" w14:textId="7D763E33" w:rsidR="00BD5D01" w:rsidRPr="00BE6093" w:rsidRDefault="00BD5D01" w:rsidP="6524AFF2">
            <w:pPr>
              <w:pStyle w:val="TableRowCentered"/>
              <w:spacing w:before="0" w:after="0"/>
              <w:jc w:val="left"/>
              <w:rPr>
                <w:color w:val="000000" w:themeColor="text1"/>
                <w:szCs w:val="24"/>
              </w:rPr>
            </w:pPr>
            <w:r w:rsidRPr="00BE6093">
              <w:rPr>
                <w:color w:val="000000" w:themeColor="text1"/>
                <w:szCs w:val="24"/>
              </w:rPr>
              <w:t xml:space="preserve">‘The impact of collaborative approaches on learning is consistently positive, with pupils making an additional 5 months’ progress, on average, over the course of an academic year.’, EFF. </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7931B6" w14:textId="5FC70850" w:rsidR="00BD5D01" w:rsidRDefault="00BD5D01" w:rsidP="76427E25">
            <w:pPr>
              <w:pStyle w:val="TableRowCentered"/>
              <w:spacing w:before="0" w:after="0"/>
              <w:jc w:val="left"/>
              <w:rPr>
                <w:color w:val="0D0D0D" w:themeColor="text1" w:themeTint="F2"/>
                <w:szCs w:val="24"/>
              </w:rPr>
            </w:pPr>
            <w:r w:rsidRPr="76427E25">
              <w:rPr>
                <w:color w:val="0D0D0D" w:themeColor="text1" w:themeTint="F2"/>
                <w:szCs w:val="24"/>
              </w:rPr>
              <w:t>2, 3</w:t>
            </w:r>
          </w:p>
        </w:tc>
      </w:tr>
      <w:tr w:rsidR="00BD5D01" w14:paraId="4A8436DC" w14:textId="77777777" w:rsidTr="00BD5D01">
        <w:tc>
          <w:tcPr>
            <w:tcW w:w="2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FF8433" w14:textId="125ECA3B" w:rsidR="00BD5D01" w:rsidRDefault="00BD5D01" w:rsidP="76427E25">
            <w:pPr>
              <w:spacing w:after="0" w:line="240" w:lineRule="auto"/>
            </w:pPr>
            <w:r w:rsidRPr="76427E25">
              <w:t xml:space="preserve">To expand leadership opportunities for pupils beyond the school. </w:t>
            </w:r>
          </w:p>
        </w:tc>
        <w:tc>
          <w:tcPr>
            <w:tcW w:w="4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82E8A7" w14:textId="09647872" w:rsidR="00BD5D01" w:rsidRDefault="00BD5D01" w:rsidP="6524AFF2">
            <w:pPr>
              <w:pStyle w:val="TableRowCentered"/>
              <w:spacing w:before="0" w:after="0"/>
              <w:jc w:val="left"/>
              <w:rPr>
                <w:color w:val="000000" w:themeColor="text1"/>
                <w:szCs w:val="24"/>
              </w:rPr>
            </w:pPr>
            <w:r w:rsidRPr="6524AFF2">
              <w:rPr>
                <w:color w:val="000000" w:themeColor="text1"/>
                <w:szCs w:val="24"/>
              </w:rPr>
              <w:t>‘The impact of collaborative approaches on learning is consistently positive, with pupils making an additional 5 months’ progress, on average, over the course of an academic year.’, EFF.</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4919A7" w14:textId="1D7C492A" w:rsidR="00BD5D01" w:rsidRDefault="00BD5D01" w:rsidP="76427E25">
            <w:pPr>
              <w:pStyle w:val="TableRowCentered"/>
              <w:spacing w:before="0" w:after="0"/>
              <w:jc w:val="left"/>
              <w:rPr>
                <w:color w:val="000000" w:themeColor="text1"/>
                <w:szCs w:val="24"/>
              </w:rPr>
            </w:pPr>
            <w:r w:rsidRPr="76427E25">
              <w:rPr>
                <w:color w:val="000000" w:themeColor="text1"/>
                <w:szCs w:val="24"/>
              </w:rPr>
              <w:t>2, 3, 4</w:t>
            </w:r>
          </w:p>
        </w:tc>
      </w:tr>
      <w:tr w:rsidR="00BD5D01" w14:paraId="458AB464" w14:textId="77777777" w:rsidTr="00BD5D01">
        <w:tc>
          <w:tcPr>
            <w:tcW w:w="2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CFEE3A" w14:textId="4ADA5F6F" w:rsidR="00BD5D01" w:rsidRDefault="00BD5D01" w:rsidP="76427E25">
            <w:pPr>
              <w:spacing w:after="0" w:line="240" w:lineRule="auto"/>
            </w:pPr>
            <w:r w:rsidRPr="76427E25">
              <w:t>To reintroduce a wide range of clubs, visits, speakers and workshops across the curriculum.</w:t>
            </w:r>
          </w:p>
        </w:tc>
        <w:tc>
          <w:tcPr>
            <w:tcW w:w="4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D9295D" w14:textId="08072BAB" w:rsidR="00BD5D01" w:rsidRDefault="00BD5D01" w:rsidP="6524AFF2">
            <w:pPr>
              <w:pStyle w:val="TableRowCentered"/>
              <w:spacing w:before="0" w:after="0"/>
              <w:jc w:val="left"/>
              <w:rPr>
                <w:color w:val="000000" w:themeColor="text1"/>
                <w:szCs w:val="24"/>
              </w:rPr>
            </w:pPr>
            <w:r w:rsidRPr="6524AFF2">
              <w:rPr>
                <w:color w:val="000000" w:themeColor="text1"/>
                <w:szCs w:val="24"/>
              </w:rPr>
              <w:t xml:space="preserve">‘Overall, the average impact of arts participation on other areas of academic learning appears to be positive but moderate, about an additional three months progress.’, EFF. </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977C1B" w14:textId="0885F7C2" w:rsidR="00BD5D01" w:rsidRDefault="00BD5D01" w:rsidP="76427E25">
            <w:pPr>
              <w:pStyle w:val="TableRowCentered"/>
              <w:spacing w:before="0" w:after="0"/>
              <w:jc w:val="left"/>
              <w:rPr>
                <w:color w:val="0D0D0D" w:themeColor="text1" w:themeTint="F2"/>
                <w:szCs w:val="24"/>
              </w:rPr>
            </w:pPr>
            <w:r w:rsidRPr="76427E25">
              <w:rPr>
                <w:color w:val="0D0D0D" w:themeColor="text1" w:themeTint="F2"/>
                <w:szCs w:val="24"/>
              </w:rPr>
              <w:t>2, 3, 4</w:t>
            </w:r>
          </w:p>
        </w:tc>
      </w:tr>
      <w:tr w:rsidR="00BD5D01" w14:paraId="3B95AA15" w14:textId="77777777" w:rsidTr="00BD5D01">
        <w:tc>
          <w:tcPr>
            <w:tcW w:w="2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39F2F9" w14:textId="4CB2208B" w:rsidR="00BD5D01" w:rsidRDefault="00BD5D01" w:rsidP="76427E25">
            <w:pPr>
              <w:spacing w:after="0" w:line="240" w:lineRule="auto"/>
              <w:rPr>
                <w:color w:val="0D0D0D" w:themeColor="text1" w:themeTint="F2"/>
              </w:rPr>
            </w:pPr>
            <w:r w:rsidRPr="76427E25">
              <w:rPr>
                <w:color w:val="0D0D0D" w:themeColor="text1" w:themeTint="F2"/>
              </w:rPr>
              <w:t xml:space="preserve">To refresh and continue to offer friendship programmes to develop self-esteem, resilience and self-acceptance. </w:t>
            </w:r>
          </w:p>
        </w:tc>
        <w:tc>
          <w:tcPr>
            <w:tcW w:w="4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6776CE" w14:textId="7DB9AF2B" w:rsidR="00BD5D01" w:rsidRDefault="00BD5D01" w:rsidP="6524AFF2">
            <w:pPr>
              <w:pStyle w:val="TableRowCentered"/>
              <w:spacing w:before="0" w:after="0"/>
              <w:jc w:val="left"/>
              <w:rPr>
                <w:sz w:val="22"/>
                <w:szCs w:val="22"/>
              </w:rPr>
            </w:pPr>
            <w:r w:rsidRPr="6524AFF2">
              <w:rPr>
                <w:sz w:val="22"/>
                <w:szCs w:val="22"/>
              </w:rPr>
              <w:t>‘Social and emotional learning approaches have a positive impact, on average, of 4 months’ additional progress in academic outcomes over the course of an academic year.’, EFF.</w:t>
            </w:r>
          </w:p>
          <w:p w14:paraId="3C495E81" w14:textId="6C991A21" w:rsidR="00BD5D01" w:rsidRDefault="00BD5D01" w:rsidP="6524AFF2">
            <w:pPr>
              <w:pStyle w:val="TableRowCentered"/>
              <w:spacing w:before="0" w:after="0"/>
              <w:jc w:val="left"/>
              <w:rPr>
                <w:color w:val="000000" w:themeColor="text1"/>
                <w:szCs w:val="24"/>
              </w:rPr>
            </w:pPr>
            <w:r w:rsidRPr="6524AFF2">
              <w:rPr>
                <w:color w:val="000000" w:themeColor="text1"/>
                <w:szCs w:val="24"/>
              </w:rPr>
              <w:t>‘The impact of collaborative approaches on learning is consistently positive, with pupils making an additional 5 months’ progress, on average, over the course of an academic year.’, EFF.</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A2E70A" w14:textId="216DEB81" w:rsidR="00BD5D01" w:rsidRDefault="00BD5D01" w:rsidP="76427E25">
            <w:pPr>
              <w:pStyle w:val="TableRowCentered"/>
              <w:spacing w:before="0" w:after="0"/>
              <w:ind w:left="0"/>
              <w:jc w:val="left"/>
              <w:rPr>
                <w:color w:val="0D0D0D" w:themeColor="text1" w:themeTint="F2"/>
                <w:szCs w:val="24"/>
              </w:rPr>
            </w:pPr>
            <w:r w:rsidRPr="76427E25">
              <w:rPr>
                <w:color w:val="0D0D0D" w:themeColor="text1" w:themeTint="F2"/>
                <w:szCs w:val="24"/>
              </w:rPr>
              <w:t>1, 2, 3, 4</w:t>
            </w:r>
          </w:p>
        </w:tc>
      </w:tr>
      <w:tr w:rsidR="00BD5D01" w14:paraId="6AA9E1AF" w14:textId="77777777" w:rsidTr="00BD5D01">
        <w:tc>
          <w:tcPr>
            <w:tcW w:w="2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431A40" w14:textId="37B49A2D" w:rsidR="00BD5D01" w:rsidRDefault="00BD5D01" w:rsidP="76427E25">
            <w:pPr>
              <w:spacing w:after="0" w:line="240" w:lineRule="auto"/>
              <w:rPr>
                <w:color w:val="0D0D0D" w:themeColor="text1" w:themeTint="F2"/>
              </w:rPr>
            </w:pPr>
            <w:r w:rsidRPr="76427E25">
              <w:rPr>
                <w:color w:val="0D0D0D" w:themeColor="text1" w:themeTint="F2"/>
              </w:rPr>
              <w:t xml:space="preserve">To launch new attendance strategy. </w:t>
            </w:r>
          </w:p>
        </w:tc>
        <w:tc>
          <w:tcPr>
            <w:tcW w:w="4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7E3730" w14:textId="080AA0A8" w:rsidR="00BD5D01" w:rsidRDefault="00BD5D01" w:rsidP="6524AFF2">
            <w:pPr>
              <w:pStyle w:val="TableRow"/>
              <w:spacing w:after="120"/>
              <w:ind w:left="29"/>
              <w:rPr>
                <w:rFonts w:eastAsia="Arial" w:cs="Arial"/>
              </w:rPr>
            </w:pPr>
            <w:r w:rsidRPr="6524AFF2">
              <w:rPr>
                <w:rFonts w:eastAsia="Arial" w:cs="Arial"/>
                <w:lang w:val="en-US"/>
              </w:rPr>
              <w:t xml:space="preserve">Embedding principles of good practice set out in the DfE’s </w:t>
            </w:r>
            <w:hyperlink r:id="rId9">
              <w:r w:rsidRPr="6524AFF2">
                <w:rPr>
                  <w:rStyle w:val="Hyperlink"/>
                  <w:rFonts w:eastAsia="Arial" w:cs="Arial"/>
                  <w:lang w:val="en-US"/>
                </w:rPr>
                <w:t>Improving School Attendance</w:t>
              </w:r>
            </w:hyperlink>
            <w:r w:rsidRPr="6524AFF2">
              <w:rPr>
                <w:rFonts w:eastAsia="Arial" w:cs="Arial"/>
                <w:color w:val="0070C0"/>
                <w:lang w:val="en-US"/>
              </w:rPr>
              <w:t xml:space="preserve"> </w:t>
            </w:r>
            <w:r w:rsidRPr="6524AFF2">
              <w:rPr>
                <w:rFonts w:eastAsia="Arial" w:cs="Arial"/>
                <w:lang w:val="en-US"/>
              </w:rPr>
              <w:t>advice.</w:t>
            </w:r>
          </w:p>
          <w:p w14:paraId="1B273675" w14:textId="14707A6E" w:rsidR="00BD5D01" w:rsidRDefault="00BD5D01" w:rsidP="6524AFF2">
            <w:pPr>
              <w:pStyle w:val="TableRowCentered"/>
              <w:jc w:val="left"/>
              <w:rPr>
                <w:rFonts w:eastAsia="Arial" w:cs="Arial"/>
                <w:szCs w:val="24"/>
              </w:rPr>
            </w:pPr>
            <w:r w:rsidRPr="6524AFF2">
              <w:rPr>
                <w:rFonts w:eastAsia="Arial" w:cs="Arial"/>
                <w:szCs w:val="24"/>
              </w:rPr>
              <w:t>The DfE guidance has been informed by engagement with schools that have significantly reduced levels of absence and persistent absence.</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F41E3C" w14:textId="06876E22" w:rsidR="00BD5D01" w:rsidRDefault="00BD5D01" w:rsidP="76427E25">
            <w:pPr>
              <w:pStyle w:val="TableRowCentered"/>
              <w:spacing w:before="0" w:after="0"/>
              <w:jc w:val="left"/>
              <w:rPr>
                <w:color w:val="0D0D0D" w:themeColor="text1" w:themeTint="F2"/>
                <w:szCs w:val="24"/>
              </w:rPr>
            </w:pPr>
            <w:r w:rsidRPr="76427E25">
              <w:rPr>
                <w:color w:val="0D0D0D" w:themeColor="text1" w:themeTint="F2"/>
                <w:szCs w:val="24"/>
              </w:rPr>
              <w:t>1</w:t>
            </w:r>
          </w:p>
        </w:tc>
      </w:tr>
      <w:tr w:rsidR="00BE6093" w14:paraId="4E92CFC5" w14:textId="77777777" w:rsidTr="00BD5D01">
        <w:tc>
          <w:tcPr>
            <w:tcW w:w="2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EEFC2A" w14:textId="71398537" w:rsidR="00BE6093" w:rsidRPr="76427E25" w:rsidRDefault="00BE6093" w:rsidP="76427E25">
            <w:pPr>
              <w:spacing w:after="0" w:line="240" w:lineRule="auto"/>
              <w:rPr>
                <w:color w:val="0D0D0D" w:themeColor="text1" w:themeTint="F2"/>
              </w:rPr>
            </w:pPr>
            <w:r>
              <w:rPr>
                <w:color w:val="0D0D0D" w:themeColor="text1" w:themeTint="F2"/>
              </w:rPr>
              <w:t>Financial Support for trips, excursions, wrap around care</w:t>
            </w:r>
          </w:p>
        </w:tc>
        <w:tc>
          <w:tcPr>
            <w:tcW w:w="4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4C9214" w14:textId="55A357A1" w:rsidR="00BE6093" w:rsidRPr="6524AFF2" w:rsidRDefault="00BE6093" w:rsidP="6524AFF2">
            <w:pPr>
              <w:pStyle w:val="TableRow"/>
              <w:spacing w:after="120"/>
              <w:ind w:left="29"/>
              <w:rPr>
                <w:rFonts w:eastAsia="Arial" w:cs="Arial"/>
                <w:lang w:val="en-US"/>
              </w:rPr>
            </w:pPr>
            <w:r w:rsidRPr="00BE6093">
              <w:rPr>
                <w:rFonts w:eastAsia="Arial" w:cs="Arial"/>
                <w:lang w:val="en-US"/>
              </w:rPr>
              <w:t>Providing financial support encourages parents to allow their children to take part. Children’s cultural capital is increased and learning is brought to life</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8CD34B" w14:textId="7665AA01" w:rsidR="00BE6093" w:rsidRPr="76427E25" w:rsidRDefault="00BE6093" w:rsidP="76427E25">
            <w:pPr>
              <w:pStyle w:val="TableRowCentered"/>
              <w:spacing w:before="0" w:after="0"/>
              <w:jc w:val="left"/>
              <w:rPr>
                <w:color w:val="0D0D0D" w:themeColor="text1" w:themeTint="F2"/>
                <w:szCs w:val="24"/>
              </w:rPr>
            </w:pPr>
            <w:r>
              <w:rPr>
                <w:color w:val="0D0D0D" w:themeColor="text1" w:themeTint="F2"/>
                <w:szCs w:val="24"/>
              </w:rPr>
              <w:t>All</w:t>
            </w:r>
          </w:p>
        </w:tc>
      </w:tr>
    </w:tbl>
    <w:p w14:paraId="2A7D5540" w14:textId="77777777" w:rsidR="00E66558" w:rsidRDefault="00E66558">
      <w:pPr>
        <w:spacing w:before="240" w:after="0"/>
        <w:rPr>
          <w:b/>
          <w:bCs/>
          <w:color w:val="104F75"/>
          <w:sz w:val="28"/>
          <w:szCs w:val="28"/>
        </w:rPr>
      </w:pPr>
    </w:p>
    <w:p w14:paraId="2A7D5541" w14:textId="334AC75A" w:rsidR="00E66558" w:rsidRDefault="009D71E8" w:rsidP="1836A213">
      <w:pPr>
        <w:rPr>
          <w:b/>
          <w:bCs/>
          <w:color w:val="244061" w:themeColor="accent1" w:themeShade="80"/>
        </w:rPr>
      </w:pPr>
      <w:r w:rsidRPr="1836A213">
        <w:rPr>
          <w:b/>
          <w:bCs/>
          <w:color w:val="104F75"/>
          <w:sz w:val="28"/>
          <w:szCs w:val="28"/>
        </w:rPr>
        <w:t xml:space="preserve">Total budgeted cost: </w:t>
      </w:r>
      <w:r w:rsidRPr="1836A213">
        <w:rPr>
          <w:b/>
          <w:bCs/>
          <w:color w:val="365F91" w:themeColor="accent1" w:themeShade="BF"/>
          <w:sz w:val="28"/>
          <w:szCs w:val="28"/>
        </w:rPr>
        <w:t>£</w:t>
      </w:r>
      <w:r w:rsidR="3F396BDB" w:rsidRPr="1836A213">
        <w:rPr>
          <w:rFonts w:eastAsia="Arial" w:cs="Arial"/>
          <w:b/>
          <w:bCs/>
          <w:color w:val="365F91" w:themeColor="accent1" w:themeShade="BF"/>
        </w:rPr>
        <w:t>17</w:t>
      </w:r>
      <w:r w:rsidR="00BE6093">
        <w:rPr>
          <w:rFonts w:eastAsia="Arial" w:cs="Arial"/>
          <w:b/>
          <w:bCs/>
          <w:color w:val="365F91" w:themeColor="accent1" w:themeShade="BF"/>
        </w:rPr>
        <w:t>0,000</w:t>
      </w:r>
    </w:p>
    <w:p w14:paraId="2A7D5542" w14:textId="763FE168"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229BE568">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0F0CD5" w14:textId="0819CE99" w:rsidR="006B60A0" w:rsidRPr="006B60A0" w:rsidRDefault="006B60A0" w:rsidP="0155A33C">
            <w:pPr>
              <w:spacing w:after="0" w:line="240" w:lineRule="auto"/>
              <w:rPr>
                <w:b/>
                <w:bCs/>
                <w:u w:val="single"/>
                <w:lang w:eastAsia="en-US"/>
              </w:rPr>
            </w:pPr>
            <w:r w:rsidRPr="006B60A0">
              <w:rPr>
                <w:b/>
                <w:bCs/>
                <w:u w:val="single"/>
                <w:lang w:eastAsia="en-US"/>
              </w:rPr>
              <w:t>2021-2022</w:t>
            </w:r>
          </w:p>
          <w:p w14:paraId="7B23A43A" w14:textId="77777777" w:rsidR="006B60A0" w:rsidRPr="006B60A0" w:rsidRDefault="006B60A0" w:rsidP="006B60A0">
            <w:pPr>
              <w:keepNext/>
              <w:keepLines/>
              <w:suppressAutoHyphens w:val="0"/>
              <w:autoSpaceDN/>
              <w:spacing w:before="480" w:after="0" w:line="276" w:lineRule="auto"/>
              <w:outlineLvl w:val="0"/>
              <w:rPr>
                <w:rFonts w:ascii="Tahoma" w:eastAsia="Tahoma" w:hAnsi="Tahoma" w:cs="Tahoma"/>
                <w:b/>
                <w:bCs/>
                <w:color w:val="0070C0"/>
                <w:sz w:val="22"/>
                <w:szCs w:val="22"/>
              </w:rPr>
            </w:pPr>
            <w:r w:rsidRPr="006B60A0">
              <w:rPr>
                <w:rFonts w:ascii="Tahoma" w:eastAsia="Tahoma" w:hAnsi="Tahoma" w:cs="Tahoma"/>
                <w:b/>
                <w:bCs/>
                <w:color w:val="0070C0"/>
                <w:sz w:val="22"/>
                <w:szCs w:val="22"/>
              </w:rPr>
              <w:t>Phonics Achievement 2021-22</w:t>
            </w:r>
          </w:p>
          <w:tbl>
            <w:tblPr>
              <w:tblW w:w="6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02"/>
              <w:gridCol w:w="1976"/>
              <w:gridCol w:w="1976"/>
            </w:tblGrid>
            <w:tr w:rsidR="006B60A0" w:rsidRPr="006B60A0" w14:paraId="45B2D50F" w14:textId="77777777" w:rsidTr="00D47693">
              <w:trPr>
                <w:trHeight w:val="363"/>
              </w:trPr>
              <w:tc>
                <w:tcPr>
                  <w:tcW w:w="2802" w:type="dxa"/>
                  <w:shd w:val="clear" w:color="auto" w:fill="D9D9D9"/>
                  <w:vAlign w:val="center"/>
                </w:tcPr>
                <w:p w14:paraId="21602F8C" w14:textId="77777777" w:rsidR="006B60A0" w:rsidRPr="006B60A0" w:rsidRDefault="006B60A0" w:rsidP="006B60A0">
                  <w:pPr>
                    <w:suppressAutoHyphens w:val="0"/>
                    <w:autoSpaceDN/>
                    <w:spacing w:after="0" w:line="240" w:lineRule="auto"/>
                    <w:jc w:val="center"/>
                    <w:rPr>
                      <w:rFonts w:ascii="Tahoma" w:eastAsia="Tahoma" w:hAnsi="Tahoma" w:cs="Tahoma"/>
                      <w:color w:val="auto"/>
                      <w:sz w:val="22"/>
                      <w:szCs w:val="22"/>
                    </w:rPr>
                  </w:pPr>
                  <w:r w:rsidRPr="006B60A0">
                    <w:rPr>
                      <w:rFonts w:ascii="Tahoma" w:eastAsia="Tahoma" w:hAnsi="Tahoma" w:cs="Tahoma"/>
                      <w:color w:val="auto"/>
                      <w:sz w:val="22"/>
                      <w:szCs w:val="22"/>
                    </w:rPr>
                    <w:t>% Pass</w:t>
                  </w:r>
                </w:p>
              </w:tc>
              <w:tc>
                <w:tcPr>
                  <w:tcW w:w="1976" w:type="dxa"/>
                  <w:shd w:val="clear" w:color="auto" w:fill="D9D9D9"/>
                  <w:vAlign w:val="center"/>
                </w:tcPr>
                <w:p w14:paraId="020CC5AF" w14:textId="77777777" w:rsidR="006B60A0" w:rsidRPr="006B60A0" w:rsidRDefault="006B60A0" w:rsidP="006B60A0">
                  <w:pPr>
                    <w:suppressAutoHyphens w:val="0"/>
                    <w:autoSpaceDN/>
                    <w:spacing w:after="0" w:line="240" w:lineRule="auto"/>
                    <w:jc w:val="center"/>
                    <w:rPr>
                      <w:rFonts w:ascii="Tahoma" w:eastAsia="Tahoma" w:hAnsi="Tahoma" w:cs="Tahoma"/>
                      <w:color w:val="auto"/>
                      <w:sz w:val="22"/>
                      <w:szCs w:val="22"/>
                    </w:rPr>
                  </w:pPr>
                  <w:r w:rsidRPr="006B60A0">
                    <w:rPr>
                      <w:rFonts w:ascii="Tahoma" w:eastAsia="Tahoma" w:hAnsi="Tahoma" w:cs="Tahoma"/>
                      <w:color w:val="auto"/>
                      <w:sz w:val="22"/>
                      <w:szCs w:val="22"/>
                    </w:rPr>
                    <w:t>STANBURN</w:t>
                  </w:r>
                </w:p>
              </w:tc>
              <w:tc>
                <w:tcPr>
                  <w:tcW w:w="1976" w:type="dxa"/>
                  <w:shd w:val="clear" w:color="auto" w:fill="D9D9D9"/>
                  <w:vAlign w:val="center"/>
                </w:tcPr>
                <w:p w14:paraId="3F088A6A" w14:textId="77777777" w:rsidR="006B60A0" w:rsidRPr="006B60A0" w:rsidRDefault="006B60A0" w:rsidP="006B60A0">
                  <w:pPr>
                    <w:suppressAutoHyphens w:val="0"/>
                    <w:autoSpaceDN/>
                    <w:spacing w:after="0" w:line="240" w:lineRule="auto"/>
                    <w:jc w:val="center"/>
                    <w:rPr>
                      <w:rFonts w:ascii="Tahoma" w:eastAsia="Tahoma" w:hAnsi="Tahoma" w:cs="Tahoma"/>
                      <w:color w:val="auto"/>
                      <w:sz w:val="22"/>
                      <w:szCs w:val="22"/>
                    </w:rPr>
                  </w:pPr>
                  <w:r w:rsidRPr="006B60A0">
                    <w:rPr>
                      <w:rFonts w:ascii="Tahoma" w:eastAsia="Tahoma" w:hAnsi="Tahoma" w:cs="Tahoma"/>
                      <w:color w:val="auto"/>
                      <w:sz w:val="22"/>
                      <w:szCs w:val="22"/>
                    </w:rPr>
                    <w:t>GAP</w:t>
                  </w:r>
                </w:p>
              </w:tc>
            </w:tr>
            <w:tr w:rsidR="006B60A0" w:rsidRPr="006B60A0" w14:paraId="0D0D80DB" w14:textId="77777777" w:rsidTr="00D47693">
              <w:tc>
                <w:tcPr>
                  <w:tcW w:w="2802" w:type="dxa"/>
                  <w:shd w:val="clear" w:color="auto" w:fill="auto"/>
                </w:tcPr>
                <w:p w14:paraId="78A4750A" w14:textId="77777777" w:rsidR="006B60A0" w:rsidRPr="006B60A0" w:rsidRDefault="006B60A0" w:rsidP="006B60A0">
                  <w:pPr>
                    <w:suppressAutoHyphens w:val="0"/>
                    <w:autoSpaceDN/>
                    <w:spacing w:after="0" w:line="240" w:lineRule="auto"/>
                    <w:rPr>
                      <w:rFonts w:ascii="Tahoma" w:eastAsia="Tahoma" w:hAnsi="Tahoma" w:cs="Tahoma"/>
                      <w:color w:val="auto"/>
                      <w:sz w:val="22"/>
                      <w:szCs w:val="22"/>
                    </w:rPr>
                  </w:pPr>
                  <w:r w:rsidRPr="006B60A0">
                    <w:rPr>
                      <w:rFonts w:ascii="Tahoma" w:eastAsia="Tahoma" w:hAnsi="Tahoma" w:cs="Tahoma"/>
                      <w:color w:val="auto"/>
                      <w:sz w:val="22"/>
                      <w:szCs w:val="22"/>
                    </w:rPr>
                    <w:t>All (90 pupils)</w:t>
                  </w:r>
                </w:p>
              </w:tc>
              <w:tc>
                <w:tcPr>
                  <w:tcW w:w="1976" w:type="dxa"/>
                  <w:shd w:val="clear" w:color="auto" w:fill="auto"/>
                </w:tcPr>
                <w:p w14:paraId="582B039B" w14:textId="77777777" w:rsidR="006B60A0" w:rsidRPr="006B60A0" w:rsidRDefault="006B60A0" w:rsidP="006B60A0">
                  <w:pPr>
                    <w:suppressAutoHyphens w:val="0"/>
                    <w:autoSpaceDN/>
                    <w:spacing w:after="0" w:line="240" w:lineRule="auto"/>
                    <w:jc w:val="center"/>
                    <w:rPr>
                      <w:rFonts w:ascii="Tahoma" w:eastAsia="Tahoma" w:hAnsi="Tahoma" w:cs="Tahoma"/>
                      <w:color w:val="00B050"/>
                      <w:sz w:val="22"/>
                      <w:szCs w:val="22"/>
                    </w:rPr>
                  </w:pPr>
                  <w:r w:rsidRPr="006B60A0">
                    <w:rPr>
                      <w:rFonts w:ascii="Tahoma" w:eastAsia="Tahoma" w:hAnsi="Tahoma" w:cs="Tahoma"/>
                      <w:color w:val="auto"/>
                      <w:sz w:val="22"/>
                      <w:szCs w:val="22"/>
                    </w:rPr>
                    <w:t>81%</w:t>
                  </w:r>
                </w:p>
              </w:tc>
              <w:tc>
                <w:tcPr>
                  <w:tcW w:w="1976" w:type="dxa"/>
                </w:tcPr>
                <w:p w14:paraId="05363EA2" w14:textId="77777777" w:rsidR="006B60A0" w:rsidRPr="006B60A0" w:rsidRDefault="006B60A0" w:rsidP="006B60A0">
                  <w:pPr>
                    <w:suppressAutoHyphens w:val="0"/>
                    <w:autoSpaceDN/>
                    <w:spacing w:after="0" w:line="240" w:lineRule="auto"/>
                    <w:jc w:val="center"/>
                    <w:rPr>
                      <w:rFonts w:ascii="Tahoma" w:eastAsia="Tahoma" w:hAnsi="Tahoma" w:cs="Tahoma"/>
                      <w:color w:val="auto"/>
                      <w:sz w:val="22"/>
                      <w:szCs w:val="22"/>
                    </w:rPr>
                  </w:pPr>
                </w:p>
              </w:tc>
            </w:tr>
            <w:tr w:rsidR="006B60A0" w:rsidRPr="006B60A0" w14:paraId="79E1C2EE" w14:textId="77777777" w:rsidTr="00D47693">
              <w:tc>
                <w:tcPr>
                  <w:tcW w:w="2802" w:type="dxa"/>
                  <w:shd w:val="clear" w:color="auto" w:fill="auto"/>
                </w:tcPr>
                <w:p w14:paraId="5A150748" w14:textId="77777777" w:rsidR="006B60A0" w:rsidRPr="006B60A0" w:rsidRDefault="006B60A0" w:rsidP="006B60A0">
                  <w:pPr>
                    <w:suppressAutoHyphens w:val="0"/>
                    <w:autoSpaceDN/>
                    <w:spacing w:after="0" w:line="240" w:lineRule="auto"/>
                    <w:rPr>
                      <w:rFonts w:ascii="Tahoma" w:eastAsia="Tahoma" w:hAnsi="Tahoma" w:cs="Tahoma"/>
                      <w:color w:val="auto"/>
                      <w:sz w:val="22"/>
                      <w:szCs w:val="22"/>
                    </w:rPr>
                  </w:pPr>
                  <w:r w:rsidRPr="006B60A0">
                    <w:rPr>
                      <w:rFonts w:ascii="Tahoma" w:eastAsia="Tahoma" w:hAnsi="Tahoma" w:cs="Tahoma"/>
                      <w:color w:val="auto"/>
                      <w:sz w:val="22"/>
                      <w:szCs w:val="22"/>
                    </w:rPr>
                    <w:t>Disadvantaged (13 pupils)</w:t>
                  </w:r>
                </w:p>
              </w:tc>
              <w:tc>
                <w:tcPr>
                  <w:tcW w:w="1976" w:type="dxa"/>
                  <w:shd w:val="clear" w:color="auto" w:fill="auto"/>
                </w:tcPr>
                <w:p w14:paraId="73C5380F" w14:textId="77777777" w:rsidR="006B60A0" w:rsidRPr="006B60A0" w:rsidRDefault="006B60A0" w:rsidP="006B60A0">
                  <w:pPr>
                    <w:suppressAutoHyphens w:val="0"/>
                    <w:autoSpaceDN/>
                    <w:spacing w:after="0" w:line="240" w:lineRule="auto"/>
                    <w:jc w:val="center"/>
                    <w:rPr>
                      <w:rFonts w:ascii="Tahoma" w:eastAsia="Tahoma" w:hAnsi="Tahoma" w:cs="Tahoma"/>
                      <w:color w:val="auto"/>
                      <w:sz w:val="22"/>
                      <w:szCs w:val="22"/>
                    </w:rPr>
                  </w:pPr>
                  <w:r w:rsidRPr="006B60A0">
                    <w:rPr>
                      <w:rFonts w:ascii="Tahoma" w:eastAsia="Tahoma" w:hAnsi="Tahoma" w:cs="Tahoma"/>
                      <w:color w:val="auto"/>
                      <w:sz w:val="22"/>
                      <w:szCs w:val="22"/>
                    </w:rPr>
                    <w:t>69%</w:t>
                  </w:r>
                </w:p>
              </w:tc>
              <w:tc>
                <w:tcPr>
                  <w:tcW w:w="1976" w:type="dxa"/>
                </w:tcPr>
                <w:p w14:paraId="70048EA8" w14:textId="77777777" w:rsidR="006B60A0" w:rsidRPr="006B60A0" w:rsidRDefault="006B60A0" w:rsidP="006B60A0">
                  <w:pPr>
                    <w:suppressAutoHyphens w:val="0"/>
                    <w:autoSpaceDN/>
                    <w:spacing w:after="0" w:line="240" w:lineRule="auto"/>
                    <w:jc w:val="center"/>
                    <w:rPr>
                      <w:rFonts w:ascii="Tahoma" w:eastAsia="Tahoma" w:hAnsi="Tahoma" w:cs="Tahoma"/>
                      <w:color w:val="FF0000"/>
                      <w:sz w:val="22"/>
                      <w:szCs w:val="22"/>
                    </w:rPr>
                  </w:pPr>
                  <w:r w:rsidRPr="006B60A0">
                    <w:rPr>
                      <w:rFonts w:ascii="Tahoma" w:eastAsia="Tahoma" w:hAnsi="Tahoma" w:cs="Tahoma"/>
                      <w:color w:val="FF0000"/>
                      <w:sz w:val="22"/>
                      <w:szCs w:val="22"/>
                    </w:rPr>
                    <w:t>-12%</w:t>
                  </w:r>
                </w:p>
              </w:tc>
            </w:tr>
          </w:tbl>
          <w:p w14:paraId="6500270F" w14:textId="77777777" w:rsidR="006B60A0" w:rsidRPr="006B60A0" w:rsidRDefault="006B60A0" w:rsidP="006B60A0">
            <w:pPr>
              <w:pBdr>
                <w:top w:val="nil"/>
                <w:left w:val="nil"/>
                <w:bottom w:val="nil"/>
                <w:right w:val="nil"/>
                <w:between w:val="nil"/>
              </w:pBdr>
              <w:suppressAutoHyphens w:val="0"/>
              <w:autoSpaceDN/>
              <w:spacing w:after="0" w:line="276" w:lineRule="auto"/>
              <w:ind w:left="360"/>
              <w:rPr>
                <w:rFonts w:ascii="Tahoma" w:eastAsia="Tahoma" w:hAnsi="Tahoma" w:cs="Tahoma"/>
                <w:color w:val="000000"/>
                <w:sz w:val="22"/>
                <w:szCs w:val="22"/>
                <w:u w:val="single"/>
              </w:rPr>
            </w:pPr>
          </w:p>
          <w:p w14:paraId="51E75B5E" w14:textId="77777777" w:rsidR="006B60A0" w:rsidRPr="006B60A0" w:rsidRDefault="006B60A0" w:rsidP="006B60A0">
            <w:pPr>
              <w:keepNext/>
              <w:keepLines/>
              <w:suppressAutoHyphens w:val="0"/>
              <w:autoSpaceDN/>
              <w:spacing w:before="480" w:after="0" w:line="276" w:lineRule="auto"/>
              <w:outlineLvl w:val="0"/>
              <w:rPr>
                <w:rFonts w:ascii="Tahoma" w:eastAsia="Tahoma" w:hAnsi="Tahoma" w:cs="Tahoma"/>
                <w:b/>
                <w:bCs/>
                <w:color w:val="0070C0"/>
                <w:sz w:val="22"/>
                <w:szCs w:val="22"/>
              </w:rPr>
            </w:pPr>
            <w:r w:rsidRPr="006B60A0">
              <w:rPr>
                <w:rFonts w:ascii="Tahoma" w:eastAsia="Tahoma" w:hAnsi="Tahoma" w:cs="Tahoma"/>
                <w:b/>
                <w:bCs/>
                <w:color w:val="0070C0"/>
                <w:sz w:val="22"/>
                <w:szCs w:val="22"/>
              </w:rPr>
              <w:t>KS1 Achievement 2021-22</w:t>
            </w:r>
          </w:p>
          <w:tbl>
            <w:tblPr>
              <w:tblW w:w="6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61"/>
              <w:gridCol w:w="950"/>
              <w:gridCol w:w="1974"/>
              <w:gridCol w:w="1974"/>
            </w:tblGrid>
            <w:tr w:rsidR="006B60A0" w:rsidRPr="006B60A0" w14:paraId="55F104B2" w14:textId="77777777" w:rsidTr="00D47693">
              <w:tc>
                <w:tcPr>
                  <w:tcW w:w="1861" w:type="dxa"/>
                </w:tcPr>
                <w:p w14:paraId="33A8F4B9" w14:textId="77777777" w:rsidR="006B60A0" w:rsidRPr="006B60A0" w:rsidRDefault="006B60A0" w:rsidP="006B60A0">
                  <w:pPr>
                    <w:suppressAutoHyphens w:val="0"/>
                    <w:autoSpaceDN/>
                    <w:spacing w:after="0" w:line="240" w:lineRule="auto"/>
                    <w:rPr>
                      <w:rFonts w:ascii="Tahoma" w:eastAsia="Tahoma" w:hAnsi="Tahoma" w:cs="Tahoma"/>
                      <w:color w:val="auto"/>
                      <w:sz w:val="22"/>
                      <w:szCs w:val="22"/>
                    </w:rPr>
                  </w:pPr>
                </w:p>
              </w:tc>
              <w:tc>
                <w:tcPr>
                  <w:tcW w:w="950" w:type="dxa"/>
                </w:tcPr>
                <w:p w14:paraId="73C1334C" w14:textId="77777777" w:rsidR="006B60A0" w:rsidRPr="006B60A0" w:rsidRDefault="006B60A0" w:rsidP="006B60A0">
                  <w:pPr>
                    <w:suppressAutoHyphens w:val="0"/>
                    <w:autoSpaceDN/>
                    <w:spacing w:after="0" w:line="240" w:lineRule="auto"/>
                    <w:rPr>
                      <w:rFonts w:ascii="Tahoma" w:eastAsia="Tahoma" w:hAnsi="Tahoma" w:cs="Tahoma"/>
                      <w:color w:val="auto"/>
                      <w:sz w:val="22"/>
                      <w:szCs w:val="22"/>
                    </w:rPr>
                  </w:pPr>
                </w:p>
              </w:tc>
              <w:tc>
                <w:tcPr>
                  <w:tcW w:w="1974" w:type="dxa"/>
                </w:tcPr>
                <w:p w14:paraId="55D9DF7F" w14:textId="77777777" w:rsidR="006B60A0" w:rsidRPr="006B60A0" w:rsidRDefault="006B60A0" w:rsidP="006B60A0">
                  <w:pPr>
                    <w:suppressAutoHyphens w:val="0"/>
                    <w:autoSpaceDN/>
                    <w:spacing w:after="0" w:line="240" w:lineRule="auto"/>
                    <w:jc w:val="center"/>
                    <w:rPr>
                      <w:rFonts w:ascii="Tahoma" w:eastAsia="Tahoma" w:hAnsi="Tahoma" w:cs="Tahoma"/>
                      <w:color w:val="auto"/>
                      <w:sz w:val="22"/>
                      <w:szCs w:val="22"/>
                    </w:rPr>
                  </w:pPr>
                  <w:r w:rsidRPr="006B60A0">
                    <w:rPr>
                      <w:rFonts w:ascii="Tahoma" w:eastAsia="Tahoma" w:hAnsi="Tahoma" w:cs="Tahoma"/>
                      <w:color w:val="auto"/>
                      <w:sz w:val="22"/>
                      <w:szCs w:val="22"/>
                    </w:rPr>
                    <w:t>STANBURN</w:t>
                  </w:r>
                </w:p>
              </w:tc>
              <w:tc>
                <w:tcPr>
                  <w:tcW w:w="1974" w:type="dxa"/>
                </w:tcPr>
                <w:p w14:paraId="225FF2C4" w14:textId="77777777" w:rsidR="006B60A0" w:rsidRPr="006B60A0" w:rsidRDefault="006B60A0" w:rsidP="006B60A0">
                  <w:pPr>
                    <w:suppressAutoHyphens w:val="0"/>
                    <w:autoSpaceDN/>
                    <w:spacing w:after="0" w:line="240" w:lineRule="auto"/>
                    <w:jc w:val="center"/>
                    <w:rPr>
                      <w:rFonts w:ascii="Tahoma" w:eastAsia="Tahoma" w:hAnsi="Tahoma" w:cs="Tahoma"/>
                      <w:color w:val="auto"/>
                      <w:sz w:val="22"/>
                      <w:szCs w:val="22"/>
                    </w:rPr>
                  </w:pPr>
                  <w:r w:rsidRPr="006B60A0">
                    <w:rPr>
                      <w:rFonts w:ascii="Tahoma" w:eastAsia="Tahoma" w:hAnsi="Tahoma" w:cs="Tahoma"/>
                      <w:color w:val="auto"/>
                      <w:sz w:val="22"/>
                      <w:szCs w:val="22"/>
                    </w:rPr>
                    <w:t>GAP</w:t>
                  </w:r>
                </w:p>
              </w:tc>
            </w:tr>
            <w:tr w:rsidR="006B60A0" w:rsidRPr="006B60A0" w14:paraId="1607A115" w14:textId="77777777" w:rsidTr="00D47693">
              <w:tc>
                <w:tcPr>
                  <w:tcW w:w="1861" w:type="dxa"/>
                  <w:vMerge w:val="restart"/>
                  <w:shd w:val="clear" w:color="auto" w:fill="auto"/>
                  <w:vAlign w:val="center"/>
                </w:tcPr>
                <w:p w14:paraId="1A4E030C" w14:textId="77777777" w:rsidR="006B60A0" w:rsidRPr="006B60A0" w:rsidRDefault="006B60A0" w:rsidP="006B60A0">
                  <w:pPr>
                    <w:suppressAutoHyphens w:val="0"/>
                    <w:autoSpaceDN/>
                    <w:spacing w:after="0" w:line="240" w:lineRule="auto"/>
                    <w:ind w:left="113" w:right="113"/>
                    <w:rPr>
                      <w:rFonts w:ascii="Tahoma" w:eastAsia="Tahoma" w:hAnsi="Tahoma" w:cs="Tahoma"/>
                      <w:color w:val="auto"/>
                      <w:sz w:val="22"/>
                      <w:szCs w:val="22"/>
                    </w:rPr>
                  </w:pPr>
                  <w:r w:rsidRPr="006B60A0">
                    <w:rPr>
                      <w:rFonts w:ascii="Tahoma" w:eastAsia="Tahoma" w:hAnsi="Tahoma" w:cs="Tahoma"/>
                      <w:color w:val="auto"/>
                      <w:sz w:val="22"/>
                      <w:szCs w:val="22"/>
                    </w:rPr>
                    <w:t>Reading</w:t>
                  </w:r>
                </w:p>
              </w:tc>
              <w:tc>
                <w:tcPr>
                  <w:tcW w:w="950" w:type="dxa"/>
                  <w:shd w:val="clear" w:color="auto" w:fill="auto"/>
                </w:tcPr>
                <w:p w14:paraId="3DD7A9CB" w14:textId="77777777" w:rsidR="006B60A0" w:rsidRPr="006B60A0" w:rsidRDefault="006B60A0" w:rsidP="006B60A0">
                  <w:pPr>
                    <w:suppressAutoHyphens w:val="0"/>
                    <w:autoSpaceDN/>
                    <w:spacing w:after="0" w:line="240" w:lineRule="auto"/>
                    <w:rPr>
                      <w:rFonts w:ascii="Tahoma" w:eastAsia="Tahoma" w:hAnsi="Tahoma" w:cs="Tahoma"/>
                      <w:color w:val="auto"/>
                      <w:sz w:val="22"/>
                      <w:szCs w:val="22"/>
                    </w:rPr>
                  </w:pPr>
                  <w:r w:rsidRPr="006B60A0">
                    <w:rPr>
                      <w:rFonts w:ascii="Tahoma" w:eastAsia="Tahoma" w:hAnsi="Tahoma" w:cs="Tahoma"/>
                      <w:color w:val="auto"/>
                      <w:sz w:val="22"/>
                      <w:szCs w:val="22"/>
                    </w:rPr>
                    <w:t>ALL</w:t>
                  </w:r>
                </w:p>
              </w:tc>
              <w:tc>
                <w:tcPr>
                  <w:tcW w:w="1974" w:type="dxa"/>
                  <w:shd w:val="clear" w:color="auto" w:fill="auto"/>
                </w:tcPr>
                <w:p w14:paraId="1599A0B3" w14:textId="77777777" w:rsidR="006B60A0" w:rsidRPr="006B60A0" w:rsidRDefault="006B60A0" w:rsidP="006B60A0">
                  <w:pPr>
                    <w:suppressAutoHyphens w:val="0"/>
                    <w:autoSpaceDN/>
                    <w:spacing w:after="0" w:line="240" w:lineRule="auto"/>
                    <w:jc w:val="center"/>
                    <w:rPr>
                      <w:rFonts w:ascii="Tahoma" w:eastAsia="Tahoma" w:hAnsi="Tahoma" w:cs="Tahoma"/>
                      <w:color w:val="auto"/>
                      <w:sz w:val="22"/>
                      <w:szCs w:val="22"/>
                    </w:rPr>
                  </w:pPr>
                  <w:r w:rsidRPr="006B60A0">
                    <w:rPr>
                      <w:rFonts w:ascii="Tahoma" w:eastAsia="Tahoma" w:hAnsi="Tahoma" w:cs="Tahoma"/>
                      <w:color w:val="auto"/>
                      <w:sz w:val="22"/>
                      <w:szCs w:val="22"/>
                    </w:rPr>
                    <w:t>80%</w:t>
                  </w:r>
                </w:p>
              </w:tc>
              <w:tc>
                <w:tcPr>
                  <w:tcW w:w="1974" w:type="dxa"/>
                  <w:shd w:val="clear" w:color="auto" w:fill="auto"/>
                </w:tcPr>
                <w:p w14:paraId="41B69F3C" w14:textId="77777777" w:rsidR="006B60A0" w:rsidRPr="006B60A0" w:rsidRDefault="006B60A0" w:rsidP="006B60A0">
                  <w:pPr>
                    <w:suppressAutoHyphens w:val="0"/>
                    <w:autoSpaceDN/>
                    <w:spacing w:after="0" w:line="240" w:lineRule="auto"/>
                    <w:jc w:val="center"/>
                    <w:rPr>
                      <w:rFonts w:ascii="Tahoma" w:eastAsia="Tahoma" w:hAnsi="Tahoma" w:cs="Tahoma"/>
                      <w:color w:val="auto"/>
                      <w:sz w:val="22"/>
                      <w:szCs w:val="22"/>
                    </w:rPr>
                  </w:pPr>
                </w:p>
              </w:tc>
            </w:tr>
            <w:tr w:rsidR="006B60A0" w:rsidRPr="006B60A0" w14:paraId="281A4BDD" w14:textId="77777777" w:rsidTr="00D47693">
              <w:tc>
                <w:tcPr>
                  <w:tcW w:w="1861" w:type="dxa"/>
                  <w:vMerge/>
                  <w:shd w:val="clear" w:color="auto" w:fill="auto"/>
                  <w:vAlign w:val="center"/>
                </w:tcPr>
                <w:p w14:paraId="3DBB65C4" w14:textId="77777777" w:rsidR="006B60A0" w:rsidRPr="006B60A0" w:rsidRDefault="006B60A0" w:rsidP="006B60A0">
                  <w:pPr>
                    <w:widowControl w:val="0"/>
                    <w:pBdr>
                      <w:top w:val="nil"/>
                      <w:left w:val="nil"/>
                      <w:bottom w:val="nil"/>
                      <w:right w:val="nil"/>
                      <w:between w:val="nil"/>
                    </w:pBdr>
                    <w:suppressAutoHyphens w:val="0"/>
                    <w:autoSpaceDN/>
                    <w:spacing w:after="0" w:line="276" w:lineRule="auto"/>
                    <w:rPr>
                      <w:rFonts w:ascii="Tahoma" w:eastAsia="Tahoma" w:hAnsi="Tahoma" w:cs="Tahoma"/>
                      <w:color w:val="auto"/>
                      <w:sz w:val="22"/>
                      <w:szCs w:val="22"/>
                    </w:rPr>
                  </w:pPr>
                </w:p>
              </w:tc>
              <w:tc>
                <w:tcPr>
                  <w:tcW w:w="950" w:type="dxa"/>
                  <w:shd w:val="clear" w:color="auto" w:fill="auto"/>
                </w:tcPr>
                <w:p w14:paraId="593BE073" w14:textId="77777777" w:rsidR="006B60A0" w:rsidRPr="006B60A0" w:rsidRDefault="006B60A0" w:rsidP="006B60A0">
                  <w:pPr>
                    <w:suppressAutoHyphens w:val="0"/>
                    <w:autoSpaceDN/>
                    <w:spacing w:after="0" w:line="240" w:lineRule="auto"/>
                    <w:rPr>
                      <w:rFonts w:ascii="Tahoma" w:eastAsia="Tahoma" w:hAnsi="Tahoma" w:cs="Tahoma"/>
                      <w:color w:val="auto"/>
                      <w:sz w:val="22"/>
                      <w:szCs w:val="22"/>
                    </w:rPr>
                  </w:pPr>
                  <w:r w:rsidRPr="006B60A0">
                    <w:rPr>
                      <w:rFonts w:ascii="Tahoma" w:eastAsia="Tahoma" w:hAnsi="Tahoma" w:cs="Tahoma"/>
                      <w:color w:val="auto"/>
                      <w:sz w:val="22"/>
                      <w:szCs w:val="22"/>
                    </w:rPr>
                    <w:t xml:space="preserve">DIS </w:t>
                  </w:r>
                </w:p>
              </w:tc>
              <w:tc>
                <w:tcPr>
                  <w:tcW w:w="1974" w:type="dxa"/>
                  <w:shd w:val="clear" w:color="auto" w:fill="auto"/>
                </w:tcPr>
                <w:p w14:paraId="691E8A38" w14:textId="77777777" w:rsidR="006B60A0" w:rsidRPr="006B60A0" w:rsidRDefault="006B60A0" w:rsidP="006B60A0">
                  <w:pPr>
                    <w:suppressAutoHyphens w:val="0"/>
                    <w:autoSpaceDN/>
                    <w:spacing w:after="0" w:line="240" w:lineRule="auto"/>
                    <w:jc w:val="center"/>
                    <w:rPr>
                      <w:rFonts w:ascii="Tahoma" w:eastAsia="Tahoma" w:hAnsi="Tahoma" w:cs="Tahoma"/>
                      <w:color w:val="auto"/>
                      <w:sz w:val="22"/>
                      <w:szCs w:val="22"/>
                    </w:rPr>
                  </w:pPr>
                  <w:r w:rsidRPr="006B60A0">
                    <w:rPr>
                      <w:rFonts w:ascii="Tahoma" w:eastAsia="Tahoma" w:hAnsi="Tahoma" w:cs="Tahoma"/>
                      <w:color w:val="auto"/>
                      <w:sz w:val="22"/>
                      <w:szCs w:val="22"/>
                    </w:rPr>
                    <w:t>57%</w:t>
                  </w:r>
                </w:p>
              </w:tc>
              <w:tc>
                <w:tcPr>
                  <w:tcW w:w="1974" w:type="dxa"/>
                  <w:shd w:val="clear" w:color="auto" w:fill="auto"/>
                </w:tcPr>
                <w:p w14:paraId="53A97C81" w14:textId="77777777" w:rsidR="006B60A0" w:rsidRPr="006B60A0" w:rsidRDefault="006B60A0" w:rsidP="006B60A0">
                  <w:pPr>
                    <w:suppressAutoHyphens w:val="0"/>
                    <w:autoSpaceDN/>
                    <w:spacing w:after="0" w:line="240" w:lineRule="auto"/>
                    <w:jc w:val="center"/>
                    <w:rPr>
                      <w:rFonts w:ascii="Tahoma" w:eastAsia="Tahoma" w:hAnsi="Tahoma" w:cs="Tahoma"/>
                      <w:color w:val="FF0000"/>
                      <w:sz w:val="22"/>
                      <w:szCs w:val="22"/>
                    </w:rPr>
                  </w:pPr>
                  <w:r w:rsidRPr="006B60A0">
                    <w:rPr>
                      <w:rFonts w:ascii="Tahoma" w:eastAsia="Tahoma" w:hAnsi="Tahoma" w:cs="Tahoma"/>
                      <w:color w:val="FF0000"/>
                      <w:sz w:val="22"/>
                      <w:szCs w:val="22"/>
                    </w:rPr>
                    <w:t>-23%</w:t>
                  </w:r>
                </w:p>
              </w:tc>
            </w:tr>
            <w:tr w:rsidR="006B60A0" w:rsidRPr="006B60A0" w14:paraId="1E925739" w14:textId="77777777" w:rsidTr="00D47693">
              <w:tc>
                <w:tcPr>
                  <w:tcW w:w="1861" w:type="dxa"/>
                  <w:vMerge w:val="restart"/>
                  <w:shd w:val="clear" w:color="auto" w:fill="auto"/>
                  <w:vAlign w:val="center"/>
                </w:tcPr>
                <w:p w14:paraId="13DD1F73" w14:textId="77777777" w:rsidR="006B60A0" w:rsidRPr="006B60A0" w:rsidRDefault="006B60A0" w:rsidP="006B60A0">
                  <w:pPr>
                    <w:suppressAutoHyphens w:val="0"/>
                    <w:autoSpaceDN/>
                    <w:spacing w:after="0" w:line="240" w:lineRule="auto"/>
                    <w:ind w:left="113" w:right="113"/>
                    <w:rPr>
                      <w:rFonts w:ascii="Tahoma" w:eastAsia="Tahoma" w:hAnsi="Tahoma" w:cs="Tahoma"/>
                      <w:color w:val="auto"/>
                      <w:sz w:val="22"/>
                      <w:szCs w:val="22"/>
                    </w:rPr>
                  </w:pPr>
                  <w:r w:rsidRPr="006B60A0">
                    <w:rPr>
                      <w:rFonts w:ascii="Tahoma" w:eastAsia="Tahoma" w:hAnsi="Tahoma" w:cs="Tahoma"/>
                      <w:color w:val="auto"/>
                      <w:sz w:val="22"/>
                      <w:szCs w:val="22"/>
                    </w:rPr>
                    <w:t>Writing</w:t>
                  </w:r>
                </w:p>
              </w:tc>
              <w:tc>
                <w:tcPr>
                  <w:tcW w:w="950" w:type="dxa"/>
                  <w:shd w:val="clear" w:color="auto" w:fill="auto"/>
                </w:tcPr>
                <w:p w14:paraId="250C412A" w14:textId="77777777" w:rsidR="006B60A0" w:rsidRPr="006B60A0" w:rsidRDefault="006B60A0" w:rsidP="006B60A0">
                  <w:pPr>
                    <w:suppressAutoHyphens w:val="0"/>
                    <w:autoSpaceDN/>
                    <w:spacing w:after="0" w:line="240" w:lineRule="auto"/>
                    <w:rPr>
                      <w:rFonts w:ascii="Tahoma" w:eastAsia="Tahoma" w:hAnsi="Tahoma" w:cs="Tahoma"/>
                      <w:color w:val="auto"/>
                      <w:sz w:val="22"/>
                      <w:szCs w:val="22"/>
                    </w:rPr>
                  </w:pPr>
                  <w:r w:rsidRPr="006B60A0">
                    <w:rPr>
                      <w:rFonts w:ascii="Tahoma" w:eastAsia="Tahoma" w:hAnsi="Tahoma" w:cs="Tahoma"/>
                      <w:color w:val="auto"/>
                      <w:sz w:val="22"/>
                      <w:szCs w:val="22"/>
                    </w:rPr>
                    <w:t>ALL</w:t>
                  </w:r>
                </w:p>
              </w:tc>
              <w:tc>
                <w:tcPr>
                  <w:tcW w:w="1974" w:type="dxa"/>
                  <w:shd w:val="clear" w:color="auto" w:fill="auto"/>
                </w:tcPr>
                <w:p w14:paraId="622CBF8C" w14:textId="77777777" w:rsidR="006B60A0" w:rsidRPr="006B60A0" w:rsidRDefault="006B60A0" w:rsidP="006B60A0">
                  <w:pPr>
                    <w:suppressAutoHyphens w:val="0"/>
                    <w:autoSpaceDN/>
                    <w:spacing w:after="0" w:line="240" w:lineRule="auto"/>
                    <w:jc w:val="center"/>
                    <w:rPr>
                      <w:rFonts w:ascii="Tahoma" w:eastAsia="Tahoma" w:hAnsi="Tahoma" w:cs="Tahoma"/>
                      <w:color w:val="auto"/>
                      <w:sz w:val="22"/>
                      <w:szCs w:val="22"/>
                    </w:rPr>
                  </w:pPr>
                  <w:r w:rsidRPr="006B60A0">
                    <w:rPr>
                      <w:rFonts w:ascii="Tahoma" w:eastAsia="Tahoma" w:hAnsi="Tahoma" w:cs="Tahoma"/>
                      <w:color w:val="auto"/>
                      <w:sz w:val="22"/>
                      <w:szCs w:val="22"/>
                    </w:rPr>
                    <w:t>78%</w:t>
                  </w:r>
                </w:p>
              </w:tc>
              <w:tc>
                <w:tcPr>
                  <w:tcW w:w="1974" w:type="dxa"/>
                  <w:shd w:val="clear" w:color="auto" w:fill="auto"/>
                </w:tcPr>
                <w:p w14:paraId="69BD4F26" w14:textId="77777777" w:rsidR="006B60A0" w:rsidRPr="006B60A0" w:rsidRDefault="006B60A0" w:rsidP="006B60A0">
                  <w:pPr>
                    <w:suppressAutoHyphens w:val="0"/>
                    <w:autoSpaceDN/>
                    <w:spacing w:after="0" w:line="240" w:lineRule="auto"/>
                    <w:jc w:val="center"/>
                    <w:rPr>
                      <w:rFonts w:ascii="Tahoma" w:eastAsia="Tahoma" w:hAnsi="Tahoma" w:cs="Tahoma"/>
                      <w:color w:val="FF0000"/>
                      <w:sz w:val="22"/>
                      <w:szCs w:val="22"/>
                    </w:rPr>
                  </w:pPr>
                </w:p>
              </w:tc>
            </w:tr>
            <w:tr w:rsidR="006B60A0" w:rsidRPr="006B60A0" w14:paraId="3B3342F6" w14:textId="77777777" w:rsidTr="00D47693">
              <w:tc>
                <w:tcPr>
                  <w:tcW w:w="1861" w:type="dxa"/>
                  <w:vMerge/>
                  <w:shd w:val="clear" w:color="auto" w:fill="auto"/>
                  <w:vAlign w:val="center"/>
                </w:tcPr>
                <w:p w14:paraId="6F28E731" w14:textId="77777777" w:rsidR="006B60A0" w:rsidRPr="006B60A0" w:rsidRDefault="006B60A0" w:rsidP="006B60A0">
                  <w:pPr>
                    <w:widowControl w:val="0"/>
                    <w:pBdr>
                      <w:top w:val="nil"/>
                      <w:left w:val="nil"/>
                      <w:bottom w:val="nil"/>
                      <w:right w:val="nil"/>
                      <w:between w:val="nil"/>
                    </w:pBdr>
                    <w:suppressAutoHyphens w:val="0"/>
                    <w:autoSpaceDN/>
                    <w:spacing w:after="0" w:line="276" w:lineRule="auto"/>
                    <w:rPr>
                      <w:rFonts w:ascii="Tahoma" w:eastAsia="Tahoma" w:hAnsi="Tahoma" w:cs="Tahoma"/>
                      <w:color w:val="auto"/>
                      <w:sz w:val="22"/>
                      <w:szCs w:val="22"/>
                    </w:rPr>
                  </w:pPr>
                </w:p>
              </w:tc>
              <w:tc>
                <w:tcPr>
                  <w:tcW w:w="950" w:type="dxa"/>
                  <w:shd w:val="clear" w:color="auto" w:fill="auto"/>
                </w:tcPr>
                <w:p w14:paraId="0F3A3991" w14:textId="77777777" w:rsidR="006B60A0" w:rsidRPr="006B60A0" w:rsidRDefault="006B60A0" w:rsidP="006B60A0">
                  <w:pPr>
                    <w:suppressAutoHyphens w:val="0"/>
                    <w:autoSpaceDN/>
                    <w:spacing w:after="0" w:line="240" w:lineRule="auto"/>
                    <w:rPr>
                      <w:rFonts w:ascii="Tahoma" w:eastAsia="Tahoma" w:hAnsi="Tahoma" w:cs="Tahoma"/>
                      <w:color w:val="auto"/>
                      <w:sz w:val="22"/>
                      <w:szCs w:val="22"/>
                    </w:rPr>
                  </w:pPr>
                  <w:r w:rsidRPr="006B60A0">
                    <w:rPr>
                      <w:rFonts w:ascii="Tahoma" w:eastAsia="Tahoma" w:hAnsi="Tahoma" w:cs="Tahoma"/>
                      <w:color w:val="auto"/>
                      <w:sz w:val="22"/>
                      <w:szCs w:val="22"/>
                    </w:rPr>
                    <w:t>DIS</w:t>
                  </w:r>
                </w:p>
              </w:tc>
              <w:tc>
                <w:tcPr>
                  <w:tcW w:w="1974" w:type="dxa"/>
                  <w:shd w:val="clear" w:color="auto" w:fill="auto"/>
                </w:tcPr>
                <w:p w14:paraId="47BF1F68" w14:textId="77777777" w:rsidR="006B60A0" w:rsidRPr="006B60A0" w:rsidRDefault="006B60A0" w:rsidP="006B60A0">
                  <w:pPr>
                    <w:suppressAutoHyphens w:val="0"/>
                    <w:autoSpaceDN/>
                    <w:spacing w:after="0" w:line="240" w:lineRule="auto"/>
                    <w:jc w:val="center"/>
                    <w:rPr>
                      <w:rFonts w:ascii="Tahoma" w:eastAsia="Tahoma" w:hAnsi="Tahoma" w:cs="Tahoma"/>
                      <w:color w:val="auto"/>
                      <w:sz w:val="22"/>
                      <w:szCs w:val="22"/>
                    </w:rPr>
                  </w:pPr>
                  <w:r w:rsidRPr="006B60A0">
                    <w:rPr>
                      <w:rFonts w:ascii="Tahoma" w:eastAsia="Tahoma" w:hAnsi="Tahoma" w:cs="Tahoma"/>
                      <w:color w:val="auto"/>
                      <w:sz w:val="22"/>
                      <w:szCs w:val="22"/>
                    </w:rPr>
                    <w:t>57%</w:t>
                  </w:r>
                </w:p>
              </w:tc>
              <w:tc>
                <w:tcPr>
                  <w:tcW w:w="1974" w:type="dxa"/>
                  <w:shd w:val="clear" w:color="auto" w:fill="auto"/>
                </w:tcPr>
                <w:p w14:paraId="0A24A74F" w14:textId="77777777" w:rsidR="006B60A0" w:rsidRPr="006B60A0" w:rsidRDefault="006B60A0" w:rsidP="006B60A0">
                  <w:pPr>
                    <w:suppressAutoHyphens w:val="0"/>
                    <w:autoSpaceDN/>
                    <w:spacing w:after="0" w:line="240" w:lineRule="auto"/>
                    <w:jc w:val="center"/>
                    <w:rPr>
                      <w:rFonts w:ascii="Tahoma" w:eastAsia="Tahoma" w:hAnsi="Tahoma" w:cs="Tahoma"/>
                      <w:color w:val="FF0000"/>
                      <w:sz w:val="22"/>
                      <w:szCs w:val="22"/>
                    </w:rPr>
                  </w:pPr>
                  <w:r w:rsidRPr="006B60A0">
                    <w:rPr>
                      <w:rFonts w:ascii="Tahoma" w:eastAsia="Tahoma" w:hAnsi="Tahoma" w:cs="Tahoma"/>
                      <w:color w:val="FF0000"/>
                      <w:sz w:val="22"/>
                      <w:szCs w:val="22"/>
                    </w:rPr>
                    <w:t>-25%</w:t>
                  </w:r>
                </w:p>
              </w:tc>
            </w:tr>
            <w:tr w:rsidR="006B60A0" w:rsidRPr="006B60A0" w14:paraId="61E75273" w14:textId="77777777" w:rsidTr="00D47693">
              <w:tc>
                <w:tcPr>
                  <w:tcW w:w="1861" w:type="dxa"/>
                  <w:vMerge w:val="restart"/>
                  <w:shd w:val="clear" w:color="auto" w:fill="auto"/>
                  <w:vAlign w:val="center"/>
                </w:tcPr>
                <w:p w14:paraId="389CB939" w14:textId="77777777" w:rsidR="006B60A0" w:rsidRPr="006B60A0" w:rsidRDefault="006B60A0" w:rsidP="006B60A0">
                  <w:pPr>
                    <w:suppressAutoHyphens w:val="0"/>
                    <w:autoSpaceDN/>
                    <w:spacing w:after="0" w:line="240" w:lineRule="auto"/>
                    <w:ind w:left="113" w:right="113"/>
                    <w:rPr>
                      <w:rFonts w:ascii="Tahoma" w:eastAsia="Tahoma" w:hAnsi="Tahoma" w:cs="Tahoma"/>
                      <w:color w:val="auto"/>
                      <w:sz w:val="22"/>
                      <w:szCs w:val="22"/>
                    </w:rPr>
                  </w:pPr>
                  <w:r w:rsidRPr="006B60A0">
                    <w:rPr>
                      <w:rFonts w:ascii="Tahoma" w:eastAsia="Tahoma" w:hAnsi="Tahoma" w:cs="Tahoma"/>
                      <w:color w:val="auto"/>
                      <w:sz w:val="22"/>
                      <w:szCs w:val="22"/>
                    </w:rPr>
                    <w:t>Maths</w:t>
                  </w:r>
                </w:p>
              </w:tc>
              <w:tc>
                <w:tcPr>
                  <w:tcW w:w="950" w:type="dxa"/>
                  <w:shd w:val="clear" w:color="auto" w:fill="auto"/>
                </w:tcPr>
                <w:p w14:paraId="6F7AA216" w14:textId="77777777" w:rsidR="006B60A0" w:rsidRPr="006B60A0" w:rsidRDefault="006B60A0" w:rsidP="006B60A0">
                  <w:pPr>
                    <w:suppressAutoHyphens w:val="0"/>
                    <w:autoSpaceDN/>
                    <w:spacing w:after="0" w:line="240" w:lineRule="auto"/>
                    <w:rPr>
                      <w:rFonts w:ascii="Tahoma" w:eastAsia="Tahoma" w:hAnsi="Tahoma" w:cs="Tahoma"/>
                      <w:color w:val="auto"/>
                      <w:sz w:val="22"/>
                      <w:szCs w:val="22"/>
                    </w:rPr>
                  </w:pPr>
                  <w:r w:rsidRPr="006B60A0">
                    <w:rPr>
                      <w:rFonts w:ascii="Tahoma" w:eastAsia="Tahoma" w:hAnsi="Tahoma" w:cs="Tahoma"/>
                      <w:color w:val="auto"/>
                      <w:sz w:val="22"/>
                      <w:szCs w:val="22"/>
                    </w:rPr>
                    <w:t>ALL</w:t>
                  </w:r>
                </w:p>
              </w:tc>
              <w:tc>
                <w:tcPr>
                  <w:tcW w:w="1974" w:type="dxa"/>
                  <w:shd w:val="clear" w:color="auto" w:fill="auto"/>
                </w:tcPr>
                <w:p w14:paraId="4EA912CA" w14:textId="77777777" w:rsidR="006B60A0" w:rsidRPr="006B60A0" w:rsidRDefault="006B60A0" w:rsidP="006B60A0">
                  <w:pPr>
                    <w:suppressAutoHyphens w:val="0"/>
                    <w:autoSpaceDN/>
                    <w:spacing w:after="0" w:line="240" w:lineRule="auto"/>
                    <w:jc w:val="center"/>
                    <w:rPr>
                      <w:rFonts w:ascii="Tahoma" w:eastAsia="Tahoma" w:hAnsi="Tahoma" w:cs="Tahoma"/>
                      <w:color w:val="auto"/>
                      <w:sz w:val="22"/>
                      <w:szCs w:val="22"/>
                    </w:rPr>
                  </w:pPr>
                  <w:r w:rsidRPr="006B60A0">
                    <w:rPr>
                      <w:rFonts w:ascii="Tahoma" w:eastAsia="Tahoma" w:hAnsi="Tahoma" w:cs="Tahoma"/>
                      <w:color w:val="auto"/>
                      <w:sz w:val="22"/>
                      <w:szCs w:val="22"/>
                    </w:rPr>
                    <w:t>81%</w:t>
                  </w:r>
                </w:p>
              </w:tc>
              <w:tc>
                <w:tcPr>
                  <w:tcW w:w="1974" w:type="dxa"/>
                  <w:shd w:val="clear" w:color="auto" w:fill="auto"/>
                </w:tcPr>
                <w:p w14:paraId="47429F55" w14:textId="77777777" w:rsidR="006B60A0" w:rsidRPr="006B60A0" w:rsidRDefault="006B60A0" w:rsidP="006B60A0">
                  <w:pPr>
                    <w:suppressAutoHyphens w:val="0"/>
                    <w:autoSpaceDN/>
                    <w:spacing w:after="0" w:line="240" w:lineRule="auto"/>
                    <w:jc w:val="center"/>
                    <w:rPr>
                      <w:rFonts w:ascii="Tahoma" w:eastAsia="Tahoma" w:hAnsi="Tahoma" w:cs="Tahoma"/>
                      <w:color w:val="FF0000"/>
                      <w:sz w:val="22"/>
                      <w:szCs w:val="22"/>
                    </w:rPr>
                  </w:pPr>
                </w:p>
              </w:tc>
            </w:tr>
            <w:tr w:rsidR="006B60A0" w:rsidRPr="006B60A0" w14:paraId="2E3042B9" w14:textId="77777777" w:rsidTr="00D47693">
              <w:tc>
                <w:tcPr>
                  <w:tcW w:w="1861" w:type="dxa"/>
                  <w:vMerge/>
                  <w:shd w:val="clear" w:color="auto" w:fill="auto"/>
                  <w:vAlign w:val="center"/>
                </w:tcPr>
                <w:p w14:paraId="0252E610" w14:textId="77777777" w:rsidR="006B60A0" w:rsidRPr="006B60A0" w:rsidRDefault="006B60A0" w:rsidP="006B60A0">
                  <w:pPr>
                    <w:widowControl w:val="0"/>
                    <w:pBdr>
                      <w:top w:val="nil"/>
                      <w:left w:val="nil"/>
                      <w:bottom w:val="nil"/>
                      <w:right w:val="nil"/>
                      <w:between w:val="nil"/>
                    </w:pBdr>
                    <w:suppressAutoHyphens w:val="0"/>
                    <w:autoSpaceDN/>
                    <w:spacing w:after="0" w:line="276" w:lineRule="auto"/>
                    <w:rPr>
                      <w:rFonts w:ascii="Tahoma" w:eastAsia="Tahoma" w:hAnsi="Tahoma" w:cs="Tahoma"/>
                      <w:color w:val="auto"/>
                      <w:sz w:val="22"/>
                      <w:szCs w:val="22"/>
                    </w:rPr>
                  </w:pPr>
                </w:p>
              </w:tc>
              <w:tc>
                <w:tcPr>
                  <w:tcW w:w="950" w:type="dxa"/>
                  <w:shd w:val="clear" w:color="auto" w:fill="auto"/>
                </w:tcPr>
                <w:p w14:paraId="4150B6F3" w14:textId="77777777" w:rsidR="006B60A0" w:rsidRPr="006B60A0" w:rsidRDefault="006B60A0" w:rsidP="006B60A0">
                  <w:pPr>
                    <w:suppressAutoHyphens w:val="0"/>
                    <w:autoSpaceDN/>
                    <w:spacing w:after="0" w:line="240" w:lineRule="auto"/>
                    <w:rPr>
                      <w:rFonts w:ascii="Tahoma" w:eastAsia="Tahoma" w:hAnsi="Tahoma" w:cs="Tahoma"/>
                      <w:color w:val="auto"/>
                      <w:sz w:val="22"/>
                      <w:szCs w:val="22"/>
                    </w:rPr>
                  </w:pPr>
                  <w:r w:rsidRPr="006B60A0">
                    <w:rPr>
                      <w:rFonts w:ascii="Tahoma" w:eastAsia="Tahoma" w:hAnsi="Tahoma" w:cs="Tahoma"/>
                      <w:color w:val="auto"/>
                      <w:sz w:val="22"/>
                      <w:szCs w:val="22"/>
                    </w:rPr>
                    <w:t>DIS</w:t>
                  </w:r>
                </w:p>
              </w:tc>
              <w:tc>
                <w:tcPr>
                  <w:tcW w:w="1974" w:type="dxa"/>
                  <w:shd w:val="clear" w:color="auto" w:fill="auto"/>
                </w:tcPr>
                <w:p w14:paraId="50875887" w14:textId="77777777" w:rsidR="006B60A0" w:rsidRPr="006B60A0" w:rsidRDefault="006B60A0" w:rsidP="006B60A0">
                  <w:pPr>
                    <w:suppressAutoHyphens w:val="0"/>
                    <w:autoSpaceDN/>
                    <w:spacing w:after="0" w:line="240" w:lineRule="auto"/>
                    <w:jc w:val="center"/>
                    <w:rPr>
                      <w:rFonts w:ascii="Tahoma" w:eastAsia="Tahoma" w:hAnsi="Tahoma" w:cs="Tahoma"/>
                      <w:color w:val="auto"/>
                      <w:sz w:val="22"/>
                      <w:szCs w:val="22"/>
                    </w:rPr>
                  </w:pPr>
                  <w:r w:rsidRPr="006B60A0">
                    <w:rPr>
                      <w:rFonts w:ascii="Tahoma" w:eastAsia="Tahoma" w:hAnsi="Tahoma" w:cs="Tahoma"/>
                      <w:color w:val="auto"/>
                      <w:sz w:val="22"/>
                      <w:szCs w:val="22"/>
                    </w:rPr>
                    <w:t>57%</w:t>
                  </w:r>
                </w:p>
              </w:tc>
              <w:tc>
                <w:tcPr>
                  <w:tcW w:w="1974" w:type="dxa"/>
                  <w:shd w:val="clear" w:color="auto" w:fill="auto"/>
                </w:tcPr>
                <w:p w14:paraId="735C1220" w14:textId="77777777" w:rsidR="006B60A0" w:rsidRPr="006B60A0" w:rsidRDefault="006B60A0" w:rsidP="006B60A0">
                  <w:pPr>
                    <w:suppressAutoHyphens w:val="0"/>
                    <w:autoSpaceDN/>
                    <w:spacing w:after="0" w:line="240" w:lineRule="auto"/>
                    <w:jc w:val="center"/>
                    <w:rPr>
                      <w:rFonts w:ascii="Tahoma" w:eastAsia="Tahoma" w:hAnsi="Tahoma" w:cs="Tahoma"/>
                      <w:color w:val="FF0000"/>
                      <w:sz w:val="22"/>
                      <w:szCs w:val="22"/>
                    </w:rPr>
                  </w:pPr>
                  <w:r w:rsidRPr="006B60A0">
                    <w:rPr>
                      <w:rFonts w:ascii="Tahoma" w:eastAsia="Tahoma" w:hAnsi="Tahoma" w:cs="Tahoma"/>
                      <w:color w:val="FF0000"/>
                      <w:sz w:val="22"/>
                      <w:szCs w:val="22"/>
                    </w:rPr>
                    <w:t>-34%</w:t>
                  </w:r>
                </w:p>
              </w:tc>
            </w:tr>
          </w:tbl>
          <w:p w14:paraId="0C7C78AB" w14:textId="77777777" w:rsidR="006B60A0" w:rsidRPr="006B60A0" w:rsidRDefault="006B60A0" w:rsidP="006B60A0">
            <w:pPr>
              <w:pBdr>
                <w:top w:val="nil"/>
                <w:left w:val="nil"/>
                <w:bottom w:val="nil"/>
                <w:right w:val="nil"/>
                <w:between w:val="nil"/>
              </w:pBdr>
              <w:suppressAutoHyphens w:val="0"/>
              <w:autoSpaceDN/>
              <w:spacing w:after="0" w:line="276" w:lineRule="auto"/>
              <w:ind w:left="360"/>
              <w:rPr>
                <w:rFonts w:ascii="Tahoma" w:eastAsia="Tahoma" w:hAnsi="Tahoma" w:cs="Tahoma"/>
                <w:color w:val="000000"/>
                <w:sz w:val="22"/>
                <w:szCs w:val="22"/>
                <w:u w:val="single"/>
              </w:rPr>
            </w:pPr>
          </w:p>
          <w:p w14:paraId="1E2DFA36" w14:textId="77777777" w:rsidR="006B60A0" w:rsidRPr="006B60A0" w:rsidRDefault="006B60A0" w:rsidP="006B60A0">
            <w:pPr>
              <w:keepNext/>
              <w:keepLines/>
              <w:suppressAutoHyphens w:val="0"/>
              <w:autoSpaceDN/>
              <w:spacing w:before="480" w:after="0" w:line="276" w:lineRule="auto"/>
              <w:outlineLvl w:val="0"/>
              <w:rPr>
                <w:rFonts w:ascii="Tahoma" w:eastAsia="Tahoma" w:hAnsi="Tahoma" w:cs="Tahoma"/>
                <w:b/>
                <w:bCs/>
                <w:color w:val="0070C0"/>
                <w:sz w:val="22"/>
                <w:szCs w:val="22"/>
              </w:rPr>
            </w:pPr>
            <w:r w:rsidRPr="006B60A0">
              <w:rPr>
                <w:rFonts w:ascii="Tahoma" w:eastAsia="Tahoma" w:hAnsi="Tahoma" w:cs="Tahoma"/>
                <w:b/>
                <w:bCs/>
                <w:color w:val="0070C0"/>
                <w:sz w:val="22"/>
                <w:szCs w:val="22"/>
              </w:rPr>
              <w:t>KS2 Achievement 2021-22</w:t>
            </w:r>
          </w:p>
          <w:tbl>
            <w:tblPr>
              <w:tblW w:w="6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59"/>
              <w:gridCol w:w="952"/>
              <w:gridCol w:w="1946"/>
              <w:gridCol w:w="2015"/>
            </w:tblGrid>
            <w:tr w:rsidR="006B60A0" w:rsidRPr="006B60A0" w14:paraId="27C66468" w14:textId="77777777" w:rsidTr="00D47693">
              <w:tc>
                <w:tcPr>
                  <w:tcW w:w="1859" w:type="dxa"/>
                  <w:shd w:val="clear" w:color="auto" w:fill="auto"/>
                </w:tcPr>
                <w:p w14:paraId="64E4A509" w14:textId="77777777" w:rsidR="006B60A0" w:rsidRPr="006B60A0" w:rsidRDefault="006B60A0" w:rsidP="006B60A0">
                  <w:pPr>
                    <w:suppressAutoHyphens w:val="0"/>
                    <w:autoSpaceDN/>
                    <w:spacing w:after="0" w:line="240" w:lineRule="auto"/>
                    <w:ind w:left="113" w:right="113"/>
                    <w:jc w:val="center"/>
                    <w:rPr>
                      <w:rFonts w:ascii="Tahoma" w:eastAsia="Tahoma" w:hAnsi="Tahoma" w:cs="Tahoma"/>
                      <w:color w:val="auto"/>
                      <w:sz w:val="22"/>
                      <w:szCs w:val="22"/>
                    </w:rPr>
                  </w:pPr>
                </w:p>
              </w:tc>
              <w:tc>
                <w:tcPr>
                  <w:tcW w:w="952" w:type="dxa"/>
                  <w:shd w:val="clear" w:color="auto" w:fill="auto"/>
                </w:tcPr>
                <w:p w14:paraId="329C25AF" w14:textId="77777777" w:rsidR="006B60A0" w:rsidRPr="006B60A0" w:rsidRDefault="006B60A0" w:rsidP="006B60A0">
                  <w:pPr>
                    <w:suppressAutoHyphens w:val="0"/>
                    <w:autoSpaceDN/>
                    <w:spacing w:after="0" w:line="240" w:lineRule="auto"/>
                    <w:rPr>
                      <w:rFonts w:ascii="Tahoma" w:eastAsia="Tahoma" w:hAnsi="Tahoma" w:cs="Tahoma"/>
                      <w:color w:val="auto"/>
                      <w:sz w:val="22"/>
                      <w:szCs w:val="22"/>
                    </w:rPr>
                  </w:pPr>
                </w:p>
              </w:tc>
              <w:tc>
                <w:tcPr>
                  <w:tcW w:w="1946" w:type="dxa"/>
                  <w:shd w:val="clear" w:color="auto" w:fill="auto"/>
                </w:tcPr>
                <w:p w14:paraId="2B5E7521" w14:textId="77777777" w:rsidR="006B60A0" w:rsidRPr="006B60A0" w:rsidRDefault="006B60A0" w:rsidP="006B60A0">
                  <w:pPr>
                    <w:suppressAutoHyphens w:val="0"/>
                    <w:autoSpaceDN/>
                    <w:spacing w:after="0" w:line="240" w:lineRule="auto"/>
                    <w:jc w:val="center"/>
                    <w:rPr>
                      <w:rFonts w:ascii="Tahoma" w:eastAsia="Tahoma" w:hAnsi="Tahoma" w:cs="Tahoma"/>
                      <w:color w:val="auto"/>
                      <w:sz w:val="22"/>
                      <w:szCs w:val="22"/>
                    </w:rPr>
                  </w:pPr>
                  <w:r w:rsidRPr="006B60A0">
                    <w:rPr>
                      <w:rFonts w:ascii="Tahoma" w:eastAsia="Tahoma" w:hAnsi="Tahoma" w:cs="Tahoma"/>
                      <w:color w:val="auto"/>
                      <w:sz w:val="22"/>
                      <w:szCs w:val="22"/>
                    </w:rPr>
                    <w:t>STANBURN</w:t>
                  </w:r>
                </w:p>
              </w:tc>
              <w:tc>
                <w:tcPr>
                  <w:tcW w:w="2015" w:type="dxa"/>
                  <w:shd w:val="clear" w:color="auto" w:fill="auto"/>
                </w:tcPr>
                <w:p w14:paraId="61C0428F" w14:textId="77777777" w:rsidR="006B60A0" w:rsidRPr="006B60A0" w:rsidRDefault="006B60A0" w:rsidP="006B60A0">
                  <w:pPr>
                    <w:suppressAutoHyphens w:val="0"/>
                    <w:autoSpaceDN/>
                    <w:spacing w:after="0" w:line="240" w:lineRule="auto"/>
                    <w:jc w:val="center"/>
                    <w:rPr>
                      <w:rFonts w:ascii="Tahoma" w:eastAsia="Tahoma" w:hAnsi="Tahoma" w:cs="Tahoma"/>
                      <w:color w:val="auto"/>
                      <w:sz w:val="22"/>
                      <w:szCs w:val="22"/>
                    </w:rPr>
                  </w:pPr>
                  <w:r w:rsidRPr="006B60A0">
                    <w:rPr>
                      <w:rFonts w:ascii="Tahoma" w:eastAsia="Tahoma" w:hAnsi="Tahoma" w:cs="Tahoma"/>
                      <w:color w:val="auto"/>
                      <w:sz w:val="22"/>
                      <w:szCs w:val="22"/>
                    </w:rPr>
                    <w:t>GAP</w:t>
                  </w:r>
                </w:p>
              </w:tc>
            </w:tr>
            <w:tr w:rsidR="006B60A0" w:rsidRPr="006B60A0" w14:paraId="73CA9FDE" w14:textId="77777777" w:rsidTr="00D47693">
              <w:tc>
                <w:tcPr>
                  <w:tcW w:w="1859" w:type="dxa"/>
                  <w:vMerge w:val="restart"/>
                  <w:shd w:val="clear" w:color="auto" w:fill="auto"/>
                  <w:vAlign w:val="center"/>
                </w:tcPr>
                <w:p w14:paraId="0106B84F" w14:textId="77777777" w:rsidR="006B60A0" w:rsidRPr="006B60A0" w:rsidRDefault="006B60A0" w:rsidP="006B60A0">
                  <w:pPr>
                    <w:suppressAutoHyphens w:val="0"/>
                    <w:autoSpaceDN/>
                    <w:spacing w:after="0" w:line="240" w:lineRule="auto"/>
                    <w:ind w:left="113" w:right="113"/>
                    <w:jc w:val="center"/>
                    <w:rPr>
                      <w:rFonts w:ascii="Tahoma" w:eastAsia="Tahoma" w:hAnsi="Tahoma" w:cs="Tahoma"/>
                      <w:color w:val="auto"/>
                      <w:sz w:val="22"/>
                      <w:szCs w:val="22"/>
                    </w:rPr>
                  </w:pPr>
                  <w:r w:rsidRPr="006B60A0">
                    <w:rPr>
                      <w:rFonts w:ascii="Tahoma" w:eastAsia="Tahoma" w:hAnsi="Tahoma" w:cs="Tahoma"/>
                      <w:color w:val="auto"/>
                      <w:sz w:val="22"/>
                      <w:szCs w:val="22"/>
                    </w:rPr>
                    <w:t>READ</w:t>
                  </w:r>
                </w:p>
              </w:tc>
              <w:tc>
                <w:tcPr>
                  <w:tcW w:w="952" w:type="dxa"/>
                  <w:shd w:val="clear" w:color="auto" w:fill="auto"/>
                </w:tcPr>
                <w:p w14:paraId="79D96FF5" w14:textId="77777777" w:rsidR="006B60A0" w:rsidRPr="006B60A0" w:rsidRDefault="006B60A0" w:rsidP="006B60A0">
                  <w:pPr>
                    <w:suppressAutoHyphens w:val="0"/>
                    <w:autoSpaceDN/>
                    <w:spacing w:after="0" w:line="240" w:lineRule="auto"/>
                    <w:rPr>
                      <w:rFonts w:ascii="Tahoma" w:eastAsia="Tahoma" w:hAnsi="Tahoma" w:cs="Tahoma"/>
                      <w:color w:val="auto"/>
                      <w:sz w:val="22"/>
                      <w:szCs w:val="22"/>
                    </w:rPr>
                  </w:pPr>
                  <w:r w:rsidRPr="006B60A0">
                    <w:rPr>
                      <w:rFonts w:ascii="Tahoma" w:eastAsia="Tahoma" w:hAnsi="Tahoma" w:cs="Tahoma"/>
                      <w:color w:val="auto"/>
                      <w:sz w:val="22"/>
                      <w:szCs w:val="22"/>
                    </w:rPr>
                    <w:t>ALL</w:t>
                  </w:r>
                </w:p>
              </w:tc>
              <w:tc>
                <w:tcPr>
                  <w:tcW w:w="1946" w:type="dxa"/>
                  <w:shd w:val="clear" w:color="auto" w:fill="auto"/>
                </w:tcPr>
                <w:p w14:paraId="25A9123A" w14:textId="77777777" w:rsidR="006B60A0" w:rsidRPr="006B60A0" w:rsidRDefault="006B60A0" w:rsidP="006B60A0">
                  <w:pPr>
                    <w:suppressAutoHyphens w:val="0"/>
                    <w:autoSpaceDN/>
                    <w:spacing w:after="0" w:line="240" w:lineRule="auto"/>
                    <w:jc w:val="center"/>
                    <w:rPr>
                      <w:rFonts w:ascii="Tahoma" w:eastAsia="Tahoma" w:hAnsi="Tahoma" w:cs="Tahoma"/>
                      <w:color w:val="auto"/>
                      <w:sz w:val="22"/>
                      <w:szCs w:val="22"/>
                    </w:rPr>
                  </w:pPr>
                  <w:r w:rsidRPr="006B60A0">
                    <w:rPr>
                      <w:rFonts w:ascii="Tahoma" w:eastAsia="Tahoma" w:hAnsi="Tahoma" w:cs="Tahoma"/>
                      <w:color w:val="auto"/>
                      <w:sz w:val="22"/>
                      <w:szCs w:val="22"/>
                    </w:rPr>
                    <w:t>85%</w:t>
                  </w:r>
                </w:p>
              </w:tc>
              <w:tc>
                <w:tcPr>
                  <w:tcW w:w="2015" w:type="dxa"/>
                  <w:shd w:val="clear" w:color="auto" w:fill="auto"/>
                </w:tcPr>
                <w:p w14:paraId="622D02A0" w14:textId="77777777" w:rsidR="006B60A0" w:rsidRPr="006B60A0" w:rsidRDefault="006B60A0" w:rsidP="006B60A0">
                  <w:pPr>
                    <w:suppressAutoHyphens w:val="0"/>
                    <w:autoSpaceDN/>
                    <w:spacing w:after="0" w:line="240" w:lineRule="auto"/>
                    <w:jc w:val="center"/>
                    <w:rPr>
                      <w:rFonts w:ascii="Tahoma" w:eastAsia="Tahoma" w:hAnsi="Tahoma" w:cs="Tahoma"/>
                      <w:color w:val="auto"/>
                      <w:sz w:val="22"/>
                      <w:szCs w:val="22"/>
                    </w:rPr>
                  </w:pPr>
                </w:p>
              </w:tc>
            </w:tr>
            <w:tr w:rsidR="006B60A0" w:rsidRPr="006B60A0" w14:paraId="1FC98D85" w14:textId="77777777" w:rsidTr="00D47693">
              <w:tc>
                <w:tcPr>
                  <w:tcW w:w="1859" w:type="dxa"/>
                  <w:vMerge/>
                  <w:shd w:val="clear" w:color="auto" w:fill="auto"/>
                  <w:vAlign w:val="center"/>
                </w:tcPr>
                <w:p w14:paraId="3F640F7E" w14:textId="77777777" w:rsidR="006B60A0" w:rsidRPr="006B60A0" w:rsidRDefault="006B60A0" w:rsidP="006B60A0">
                  <w:pPr>
                    <w:suppressAutoHyphens w:val="0"/>
                    <w:autoSpaceDN/>
                    <w:spacing w:after="0" w:line="240" w:lineRule="auto"/>
                    <w:ind w:left="113" w:right="113"/>
                    <w:jc w:val="center"/>
                    <w:rPr>
                      <w:rFonts w:ascii="Tahoma" w:eastAsia="Tahoma" w:hAnsi="Tahoma" w:cs="Tahoma"/>
                      <w:color w:val="auto"/>
                      <w:sz w:val="22"/>
                      <w:szCs w:val="22"/>
                    </w:rPr>
                  </w:pPr>
                </w:p>
              </w:tc>
              <w:tc>
                <w:tcPr>
                  <w:tcW w:w="952" w:type="dxa"/>
                  <w:shd w:val="clear" w:color="auto" w:fill="auto"/>
                </w:tcPr>
                <w:p w14:paraId="7CB33ABF" w14:textId="77777777" w:rsidR="006B60A0" w:rsidRPr="006B60A0" w:rsidRDefault="006B60A0" w:rsidP="006B60A0">
                  <w:pPr>
                    <w:suppressAutoHyphens w:val="0"/>
                    <w:autoSpaceDN/>
                    <w:spacing w:after="0" w:line="240" w:lineRule="auto"/>
                    <w:rPr>
                      <w:rFonts w:ascii="Tahoma" w:eastAsia="Tahoma" w:hAnsi="Tahoma" w:cs="Tahoma"/>
                      <w:color w:val="auto"/>
                      <w:sz w:val="22"/>
                      <w:szCs w:val="22"/>
                    </w:rPr>
                  </w:pPr>
                  <w:r w:rsidRPr="006B60A0">
                    <w:rPr>
                      <w:rFonts w:ascii="Tahoma" w:eastAsia="Tahoma" w:hAnsi="Tahoma" w:cs="Tahoma"/>
                      <w:color w:val="auto"/>
                      <w:sz w:val="22"/>
                      <w:szCs w:val="22"/>
                    </w:rPr>
                    <w:t xml:space="preserve">DIS </w:t>
                  </w:r>
                </w:p>
              </w:tc>
              <w:tc>
                <w:tcPr>
                  <w:tcW w:w="1946" w:type="dxa"/>
                  <w:shd w:val="clear" w:color="auto" w:fill="auto"/>
                </w:tcPr>
                <w:p w14:paraId="02E1B9C3" w14:textId="77777777" w:rsidR="006B60A0" w:rsidRPr="006B60A0" w:rsidRDefault="006B60A0" w:rsidP="006B60A0">
                  <w:pPr>
                    <w:suppressAutoHyphens w:val="0"/>
                    <w:autoSpaceDN/>
                    <w:spacing w:after="0" w:line="240" w:lineRule="auto"/>
                    <w:jc w:val="center"/>
                    <w:rPr>
                      <w:rFonts w:ascii="Tahoma" w:eastAsia="Tahoma" w:hAnsi="Tahoma" w:cs="Tahoma"/>
                      <w:color w:val="auto"/>
                      <w:sz w:val="22"/>
                      <w:szCs w:val="22"/>
                    </w:rPr>
                  </w:pPr>
                  <w:r w:rsidRPr="006B60A0">
                    <w:rPr>
                      <w:rFonts w:ascii="Tahoma" w:eastAsia="Tahoma" w:hAnsi="Tahoma" w:cs="Tahoma"/>
                      <w:color w:val="auto"/>
                      <w:sz w:val="22"/>
                      <w:szCs w:val="22"/>
                    </w:rPr>
                    <w:t>70%</w:t>
                  </w:r>
                </w:p>
              </w:tc>
              <w:tc>
                <w:tcPr>
                  <w:tcW w:w="2015" w:type="dxa"/>
                  <w:shd w:val="clear" w:color="auto" w:fill="auto"/>
                </w:tcPr>
                <w:p w14:paraId="28A0116F" w14:textId="77777777" w:rsidR="006B60A0" w:rsidRPr="006B60A0" w:rsidRDefault="006B60A0" w:rsidP="006B60A0">
                  <w:pPr>
                    <w:suppressAutoHyphens w:val="0"/>
                    <w:autoSpaceDN/>
                    <w:spacing w:after="0" w:line="240" w:lineRule="auto"/>
                    <w:jc w:val="center"/>
                    <w:rPr>
                      <w:rFonts w:ascii="Tahoma" w:eastAsia="Tahoma" w:hAnsi="Tahoma" w:cs="Tahoma"/>
                      <w:color w:val="FF0000"/>
                      <w:sz w:val="22"/>
                      <w:szCs w:val="22"/>
                    </w:rPr>
                  </w:pPr>
                  <w:r w:rsidRPr="006B60A0">
                    <w:rPr>
                      <w:rFonts w:ascii="Tahoma" w:eastAsia="Tahoma" w:hAnsi="Tahoma" w:cs="Tahoma"/>
                      <w:color w:val="FF0000"/>
                      <w:sz w:val="22"/>
                      <w:szCs w:val="22"/>
                    </w:rPr>
                    <w:t>-15%</w:t>
                  </w:r>
                </w:p>
              </w:tc>
            </w:tr>
            <w:tr w:rsidR="006B60A0" w:rsidRPr="006B60A0" w14:paraId="1F503EB2" w14:textId="77777777" w:rsidTr="00D47693">
              <w:tc>
                <w:tcPr>
                  <w:tcW w:w="1859" w:type="dxa"/>
                  <w:vMerge w:val="restart"/>
                  <w:shd w:val="clear" w:color="auto" w:fill="auto"/>
                  <w:vAlign w:val="center"/>
                </w:tcPr>
                <w:p w14:paraId="1246E8A8" w14:textId="77777777" w:rsidR="006B60A0" w:rsidRPr="006B60A0" w:rsidRDefault="006B60A0" w:rsidP="006B60A0">
                  <w:pPr>
                    <w:suppressAutoHyphens w:val="0"/>
                    <w:autoSpaceDN/>
                    <w:spacing w:after="0" w:line="240" w:lineRule="auto"/>
                    <w:ind w:left="113" w:right="113"/>
                    <w:jc w:val="center"/>
                    <w:rPr>
                      <w:rFonts w:ascii="Tahoma" w:eastAsia="Tahoma" w:hAnsi="Tahoma" w:cs="Tahoma"/>
                      <w:color w:val="auto"/>
                      <w:sz w:val="22"/>
                      <w:szCs w:val="22"/>
                    </w:rPr>
                  </w:pPr>
                  <w:r w:rsidRPr="006B60A0">
                    <w:rPr>
                      <w:rFonts w:ascii="Tahoma" w:eastAsia="Tahoma" w:hAnsi="Tahoma" w:cs="Tahoma"/>
                      <w:color w:val="auto"/>
                      <w:sz w:val="22"/>
                      <w:szCs w:val="22"/>
                    </w:rPr>
                    <w:t>GPS</w:t>
                  </w:r>
                </w:p>
              </w:tc>
              <w:tc>
                <w:tcPr>
                  <w:tcW w:w="952" w:type="dxa"/>
                  <w:shd w:val="clear" w:color="auto" w:fill="auto"/>
                </w:tcPr>
                <w:p w14:paraId="4558377E" w14:textId="77777777" w:rsidR="006B60A0" w:rsidRPr="006B60A0" w:rsidRDefault="006B60A0" w:rsidP="006B60A0">
                  <w:pPr>
                    <w:suppressAutoHyphens w:val="0"/>
                    <w:autoSpaceDN/>
                    <w:spacing w:after="0" w:line="240" w:lineRule="auto"/>
                    <w:rPr>
                      <w:rFonts w:ascii="Tahoma" w:eastAsia="Tahoma" w:hAnsi="Tahoma" w:cs="Tahoma"/>
                      <w:color w:val="auto"/>
                      <w:sz w:val="22"/>
                      <w:szCs w:val="22"/>
                    </w:rPr>
                  </w:pPr>
                  <w:r w:rsidRPr="006B60A0">
                    <w:rPr>
                      <w:rFonts w:ascii="Tahoma" w:eastAsia="Tahoma" w:hAnsi="Tahoma" w:cs="Tahoma"/>
                      <w:color w:val="auto"/>
                      <w:sz w:val="22"/>
                      <w:szCs w:val="22"/>
                    </w:rPr>
                    <w:t>ALL</w:t>
                  </w:r>
                </w:p>
              </w:tc>
              <w:tc>
                <w:tcPr>
                  <w:tcW w:w="1946" w:type="dxa"/>
                  <w:shd w:val="clear" w:color="auto" w:fill="auto"/>
                </w:tcPr>
                <w:p w14:paraId="6455BB08" w14:textId="77777777" w:rsidR="006B60A0" w:rsidRPr="006B60A0" w:rsidRDefault="006B60A0" w:rsidP="006B60A0">
                  <w:pPr>
                    <w:suppressAutoHyphens w:val="0"/>
                    <w:autoSpaceDN/>
                    <w:spacing w:after="0" w:line="240" w:lineRule="auto"/>
                    <w:jc w:val="center"/>
                    <w:rPr>
                      <w:rFonts w:ascii="Tahoma" w:eastAsia="Tahoma" w:hAnsi="Tahoma" w:cs="Tahoma"/>
                      <w:color w:val="auto"/>
                      <w:sz w:val="22"/>
                      <w:szCs w:val="22"/>
                    </w:rPr>
                  </w:pPr>
                  <w:r w:rsidRPr="006B60A0">
                    <w:rPr>
                      <w:rFonts w:ascii="Tahoma" w:eastAsia="Tahoma" w:hAnsi="Tahoma" w:cs="Tahoma"/>
                      <w:color w:val="auto"/>
                      <w:sz w:val="22"/>
                      <w:szCs w:val="22"/>
                    </w:rPr>
                    <w:t>90%</w:t>
                  </w:r>
                </w:p>
              </w:tc>
              <w:tc>
                <w:tcPr>
                  <w:tcW w:w="2015" w:type="dxa"/>
                  <w:shd w:val="clear" w:color="auto" w:fill="auto"/>
                </w:tcPr>
                <w:p w14:paraId="47F50F14" w14:textId="77777777" w:rsidR="006B60A0" w:rsidRPr="006B60A0" w:rsidRDefault="006B60A0" w:rsidP="006B60A0">
                  <w:pPr>
                    <w:suppressAutoHyphens w:val="0"/>
                    <w:autoSpaceDN/>
                    <w:spacing w:after="0" w:line="240" w:lineRule="auto"/>
                    <w:jc w:val="center"/>
                    <w:rPr>
                      <w:rFonts w:ascii="Tahoma" w:eastAsia="Tahoma" w:hAnsi="Tahoma" w:cs="Tahoma"/>
                      <w:color w:val="FF0000"/>
                      <w:sz w:val="22"/>
                      <w:szCs w:val="22"/>
                    </w:rPr>
                  </w:pPr>
                </w:p>
              </w:tc>
            </w:tr>
            <w:tr w:rsidR="006B60A0" w:rsidRPr="006B60A0" w14:paraId="486F75BF" w14:textId="77777777" w:rsidTr="00D47693">
              <w:tc>
                <w:tcPr>
                  <w:tcW w:w="1859" w:type="dxa"/>
                  <w:vMerge/>
                  <w:shd w:val="clear" w:color="auto" w:fill="auto"/>
                  <w:vAlign w:val="center"/>
                </w:tcPr>
                <w:p w14:paraId="6481F0A1" w14:textId="77777777" w:rsidR="006B60A0" w:rsidRPr="006B60A0" w:rsidRDefault="006B60A0" w:rsidP="006B60A0">
                  <w:pPr>
                    <w:suppressAutoHyphens w:val="0"/>
                    <w:autoSpaceDN/>
                    <w:spacing w:after="0" w:line="240" w:lineRule="auto"/>
                    <w:ind w:left="113" w:right="113"/>
                    <w:jc w:val="center"/>
                    <w:rPr>
                      <w:rFonts w:ascii="Tahoma" w:eastAsia="Tahoma" w:hAnsi="Tahoma" w:cs="Tahoma"/>
                      <w:color w:val="auto"/>
                      <w:sz w:val="22"/>
                      <w:szCs w:val="22"/>
                    </w:rPr>
                  </w:pPr>
                </w:p>
              </w:tc>
              <w:tc>
                <w:tcPr>
                  <w:tcW w:w="952" w:type="dxa"/>
                  <w:shd w:val="clear" w:color="auto" w:fill="auto"/>
                </w:tcPr>
                <w:p w14:paraId="67F932A4" w14:textId="77777777" w:rsidR="006B60A0" w:rsidRPr="006B60A0" w:rsidRDefault="006B60A0" w:rsidP="006B60A0">
                  <w:pPr>
                    <w:suppressAutoHyphens w:val="0"/>
                    <w:autoSpaceDN/>
                    <w:spacing w:after="0" w:line="240" w:lineRule="auto"/>
                    <w:rPr>
                      <w:rFonts w:ascii="Tahoma" w:eastAsia="Tahoma" w:hAnsi="Tahoma" w:cs="Tahoma"/>
                      <w:color w:val="auto"/>
                      <w:sz w:val="22"/>
                      <w:szCs w:val="22"/>
                    </w:rPr>
                  </w:pPr>
                  <w:r w:rsidRPr="006B60A0">
                    <w:rPr>
                      <w:rFonts w:ascii="Tahoma" w:eastAsia="Tahoma" w:hAnsi="Tahoma" w:cs="Tahoma"/>
                      <w:color w:val="auto"/>
                      <w:sz w:val="22"/>
                      <w:szCs w:val="22"/>
                    </w:rPr>
                    <w:t>DIS</w:t>
                  </w:r>
                </w:p>
              </w:tc>
              <w:tc>
                <w:tcPr>
                  <w:tcW w:w="1946" w:type="dxa"/>
                  <w:shd w:val="clear" w:color="auto" w:fill="auto"/>
                </w:tcPr>
                <w:p w14:paraId="5E18BBD5" w14:textId="77777777" w:rsidR="006B60A0" w:rsidRPr="006B60A0" w:rsidRDefault="006B60A0" w:rsidP="006B60A0">
                  <w:pPr>
                    <w:suppressAutoHyphens w:val="0"/>
                    <w:autoSpaceDN/>
                    <w:spacing w:after="0" w:line="240" w:lineRule="auto"/>
                    <w:jc w:val="center"/>
                    <w:rPr>
                      <w:rFonts w:ascii="Tahoma" w:eastAsia="Tahoma" w:hAnsi="Tahoma" w:cs="Tahoma"/>
                      <w:color w:val="auto"/>
                      <w:sz w:val="22"/>
                      <w:szCs w:val="22"/>
                    </w:rPr>
                  </w:pPr>
                  <w:r w:rsidRPr="006B60A0">
                    <w:rPr>
                      <w:rFonts w:ascii="Tahoma" w:eastAsia="Tahoma" w:hAnsi="Tahoma" w:cs="Tahoma"/>
                      <w:color w:val="auto"/>
                      <w:sz w:val="22"/>
                      <w:szCs w:val="22"/>
                    </w:rPr>
                    <w:t>67%</w:t>
                  </w:r>
                </w:p>
              </w:tc>
              <w:tc>
                <w:tcPr>
                  <w:tcW w:w="2015" w:type="dxa"/>
                  <w:shd w:val="clear" w:color="auto" w:fill="auto"/>
                </w:tcPr>
                <w:p w14:paraId="75EAB6B0" w14:textId="77777777" w:rsidR="006B60A0" w:rsidRPr="006B60A0" w:rsidRDefault="006B60A0" w:rsidP="006B60A0">
                  <w:pPr>
                    <w:suppressAutoHyphens w:val="0"/>
                    <w:autoSpaceDN/>
                    <w:spacing w:after="0" w:line="240" w:lineRule="auto"/>
                    <w:jc w:val="center"/>
                    <w:rPr>
                      <w:rFonts w:ascii="Tahoma" w:eastAsia="Tahoma" w:hAnsi="Tahoma" w:cs="Tahoma"/>
                      <w:color w:val="FF0000"/>
                      <w:sz w:val="22"/>
                      <w:szCs w:val="22"/>
                    </w:rPr>
                  </w:pPr>
                  <w:r w:rsidRPr="006B60A0">
                    <w:rPr>
                      <w:rFonts w:ascii="Tahoma" w:eastAsia="Tahoma" w:hAnsi="Tahoma" w:cs="Tahoma"/>
                      <w:color w:val="FF0000"/>
                      <w:sz w:val="22"/>
                      <w:szCs w:val="22"/>
                    </w:rPr>
                    <w:t>-33%</w:t>
                  </w:r>
                </w:p>
              </w:tc>
            </w:tr>
            <w:tr w:rsidR="006B60A0" w:rsidRPr="006B60A0" w14:paraId="641E921C" w14:textId="77777777" w:rsidTr="00D47693">
              <w:tc>
                <w:tcPr>
                  <w:tcW w:w="1859" w:type="dxa"/>
                  <w:vMerge w:val="restart"/>
                  <w:shd w:val="clear" w:color="auto" w:fill="auto"/>
                  <w:vAlign w:val="center"/>
                </w:tcPr>
                <w:p w14:paraId="77050B4E" w14:textId="77777777" w:rsidR="006B60A0" w:rsidRPr="006B60A0" w:rsidRDefault="006B60A0" w:rsidP="006B60A0">
                  <w:pPr>
                    <w:suppressAutoHyphens w:val="0"/>
                    <w:autoSpaceDN/>
                    <w:spacing w:after="0" w:line="240" w:lineRule="auto"/>
                    <w:ind w:left="113" w:right="113"/>
                    <w:jc w:val="center"/>
                    <w:rPr>
                      <w:rFonts w:ascii="Tahoma" w:eastAsia="Tahoma" w:hAnsi="Tahoma" w:cs="Tahoma"/>
                      <w:color w:val="auto"/>
                      <w:sz w:val="22"/>
                      <w:szCs w:val="22"/>
                    </w:rPr>
                  </w:pPr>
                  <w:r w:rsidRPr="006B60A0">
                    <w:rPr>
                      <w:rFonts w:ascii="Tahoma" w:eastAsia="Tahoma" w:hAnsi="Tahoma" w:cs="Tahoma"/>
                      <w:color w:val="auto"/>
                      <w:sz w:val="22"/>
                      <w:szCs w:val="22"/>
                    </w:rPr>
                    <w:t>MATHS</w:t>
                  </w:r>
                </w:p>
              </w:tc>
              <w:tc>
                <w:tcPr>
                  <w:tcW w:w="952" w:type="dxa"/>
                  <w:shd w:val="clear" w:color="auto" w:fill="auto"/>
                </w:tcPr>
                <w:p w14:paraId="178FB742" w14:textId="77777777" w:rsidR="006B60A0" w:rsidRPr="006B60A0" w:rsidRDefault="006B60A0" w:rsidP="006B60A0">
                  <w:pPr>
                    <w:suppressAutoHyphens w:val="0"/>
                    <w:autoSpaceDN/>
                    <w:spacing w:after="0" w:line="240" w:lineRule="auto"/>
                    <w:rPr>
                      <w:rFonts w:ascii="Tahoma" w:eastAsia="Tahoma" w:hAnsi="Tahoma" w:cs="Tahoma"/>
                      <w:color w:val="auto"/>
                      <w:sz w:val="22"/>
                      <w:szCs w:val="22"/>
                    </w:rPr>
                  </w:pPr>
                  <w:r w:rsidRPr="006B60A0">
                    <w:rPr>
                      <w:rFonts w:ascii="Tahoma" w:eastAsia="Tahoma" w:hAnsi="Tahoma" w:cs="Tahoma"/>
                      <w:color w:val="auto"/>
                      <w:sz w:val="22"/>
                      <w:szCs w:val="22"/>
                    </w:rPr>
                    <w:t>ALL</w:t>
                  </w:r>
                </w:p>
              </w:tc>
              <w:tc>
                <w:tcPr>
                  <w:tcW w:w="1946" w:type="dxa"/>
                  <w:shd w:val="clear" w:color="auto" w:fill="auto"/>
                </w:tcPr>
                <w:p w14:paraId="7F7625A1" w14:textId="77777777" w:rsidR="006B60A0" w:rsidRPr="006B60A0" w:rsidRDefault="006B60A0" w:rsidP="006B60A0">
                  <w:pPr>
                    <w:suppressAutoHyphens w:val="0"/>
                    <w:autoSpaceDN/>
                    <w:spacing w:after="0" w:line="240" w:lineRule="auto"/>
                    <w:jc w:val="center"/>
                    <w:rPr>
                      <w:rFonts w:ascii="Tahoma" w:eastAsia="Tahoma" w:hAnsi="Tahoma" w:cs="Tahoma"/>
                      <w:color w:val="auto"/>
                      <w:sz w:val="22"/>
                      <w:szCs w:val="22"/>
                    </w:rPr>
                  </w:pPr>
                  <w:r w:rsidRPr="006B60A0">
                    <w:rPr>
                      <w:rFonts w:ascii="Tahoma" w:eastAsia="Tahoma" w:hAnsi="Tahoma" w:cs="Tahoma"/>
                      <w:color w:val="auto"/>
                      <w:sz w:val="22"/>
                      <w:szCs w:val="22"/>
                    </w:rPr>
                    <w:t>92%</w:t>
                  </w:r>
                </w:p>
              </w:tc>
              <w:tc>
                <w:tcPr>
                  <w:tcW w:w="2015" w:type="dxa"/>
                  <w:shd w:val="clear" w:color="auto" w:fill="auto"/>
                </w:tcPr>
                <w:p w14:paraId="728E9CB4" w14:textId="77777777" w:rsidR="006B60A0" w:rsidRPr="006B60A0" w:rsidRDefault="006B60A0" w:rsidP="006B60A0">
                  <w:pPr>
                    <w:suppressAutoHyphens w:val="0"/>
                    <w:autoSpaceDN/>
                    <w:spacing w:after="0" w:line="240" w:lineRule="auto"/>
                    <w:jc w:val="center"/>
                    <w:rPr>
                      <w:rFonts w:ascii="Tahoma" w:eastAsia="Tahoma" w:hAnsi="Tahoma" w:cs="Tahoma"/>
                      <w:color w:val="FF0000"/>
                      <w:sz w:val="22"/>
                      <w:szCs w:val="22"/>
                    </w:rPr>
                  </w:pPr>
                </w:p>
              </w:tc>
            </w:tr>
            <w:tr w:rsidR="006B60A0" w:rsidRPr="006B60A0" w14:paraId="336BC66B" w14:textId="77777777" w:rsidTr="00D47693">
              <w:tc>
                <w:tcPr>
                  <w:tcW w:w="1859" w:type="dxa"/>
                  <w:vMerge/>
                  <w:shd w:val="clear" w:color="auto" w:fill="auto"/>
                  <w:vAlign w:val="center"/>
                </w:tcPr>
                <w:p w14:paraId="03D82B98" w14:textId="77777777" w:rsidR="006B60A0" w:rsidRPr="006B60A0" w:rsidRDefault="006B60A0" w:rsidP="006B60A0">
                  <w:pPr>
                    <w:suppressAutoHyphens w:val="0"/>
                    <w:autoSpaceDN/>
                    <w:spacing w:after="0" w:line="240" w:lineRule="auto"/>
                    <w:ind w:left="113" w:right="113"/>
                    <w:jc w:val="center"/>
                    <w:rPr>
                      <w:rFonts w:ascii="Tahoma" w:eastAsia="Tahoma" w:hAnsi="Tahoma" w:cs="Tahoma"/>
                      <w:color w:val="auto"/>
                      <w:sz w:val="22"/>
                      <w:szCs w:val="22"/>
                    </w:rPr>
                  </w:pPr>
                </w:p>
              </w:tc>
              <w:tc>
                <w:tcPr>
                  <w:tcW w:w="952" w:type="dxa"/>
                  <w:shd w:val="clear" w:color="auto" w:fill="auto"/>
                </w:tcPr>
                <w:p w14:paraId="170D1D85" w14:textId="77777777" w:rsidR="006B60A0" w:rsidRPr="006B60A0" w:rsidRDefault="006B60A0" w:rsidP="006B60A0">
                  <w:pPr>
                    <w:suppressAutoHyphens w:val="0"/>
                    <w:autoSpaceDN/>
                    <w:spacing w:after="0" w:line="240" w:lineRule="auto"/>
                    <w:rPr>
                      <w:rFonts w:ascii="Tahoma" w:eastAsia="Tahoma" w:hAnsi="Tahoma" w:cs="Tahoma"/>
                      <w:color w:val="auto"/>
                      <w:sz w:val="22"/>
                      <w:szCs w:val="22"/>
                    </w:rPr>
                  </w:pPr>
                  <w:r w:rsidRPr="006B60A0">
                    <w:rPr>
                      <w:rFonts w:ascii="Tahoma" w:eastAsia="Tahoma" w:hAnsi="Tahoma" w:cs="Tahoma"/>
                      <w:color w:val="auto"/>
                      <w:sz w:val="22"/>
                      <w:szCs w:val="22"/>
                    </w:rPr>
                    <w:t>DIS</w:t>
                  </w:r>
                </w:p>
              </w:tc>
              <w:tc>
                <w:tcPr>
                  <w:tcW w:w="1946" w:type="dxa"/>
                  <w:shd w:val="clear" w:color="auto" w:fill="auto"/>
                </w:tcPr>
                <w:p w14:paraId="6D322CBD" w14:textId="77777777" w:rsidR="006B60A0" w:rsidRPr="006B60A0" w:rsidRDefault="006B60A0" w:rsidP="006B60A0">
                  <w:pPr>
                    <w:suppressAutoHyphens w:val="0"/>
                    <w:autoSpaceDN/>
                    <w:spacing w:after="0" w:line="240" w:lineRule="auto"/>
                    <w:jc w:val="center"/>
                    <w:rPr>
                      <w:rFonts w:ascii="Tahoma" w:eastAsia="Tahoma" w:hAnsi="Tahoma" w:cs="Tahoma"/>
                      <w:color w:val="auto"/>
                      <w:sz w:val="22"/>
                      <w:szCs w:val="22"/>
                    </w:rPr>
                  </w:pPr>
                  <w:r w:rsidRPr="006B60A0">
                    <w:rPr>
                      <w:rFonts w:ascii="Tahoma" w:eastAsia="Tahoma" w:hAnsi="Tahoma" w:cs="Tahoma"/>
                      <w:color w:val="auto"/>
                      <w:sz w:val="22"/>
                      <w:szCs w:val="22"/>
                    </w:rPr>
                    <w:t>70%</w:t>
                  </w:r>
                </w:p>
              </w:tc>
              <w:tc>
                <w:tcPr>
                  <w:tcW w:w="2015" w:type="dxa"/>
                  <w:shd w:val="clear" w:color="auto" w:fill="auto"/>
                </w:tcPr>
                <w:p w14:paraId="38EB3C0E" w14:textId="77777777" w:rsidR="006B60A0" w:rsidRPr="006B60A0" w:rsidRDefault="006B60A0" w:rsidP="006B60A0">
                  <w:pPr>
                    <w:suppressAutoHyphens w:val="0"/>
                    <w:autoSpaceDN/>
                    <w:spacing w:after="0" w:line="240" w:lineRule="auto"/>
                    <w:jc w:val="center"/>
                    <w:rPr>
                      <w:rFonts w:ascii="Tahoma" w:eastAsia="Tahoma" w:hAnsi="Tahoma" w:cs="Tahoma"/>
                      <w:color w:val="FF0000"/>
                      <w:sz w:val="22"/>
                      <w:szCs w:val="22"/>
                    </w:rPr>
                  </w:pPr>
                  <w:r w:rsidRPr="006B60A0">
                    <w:rPr>
                      <w:rFonts w:ascii="Tahoma" w:eastAsia="Tahoma" w:hAnsi="Tahoma" w:cs="Tahoma"/>
                      <w:color w:val="FF0000"/>
                      <w:sz w:val="22"/>
                      <w:szCs w:val="22"/>
                    </w:rPr>
                    <w:t>-22%</w:t>
                  </w:r>
                </w:p>
              </w:tc>
            </w:tr>
            <w:tr w:rsidR="006B60A0" w:rsidRPr="006B60A0" w14:paraId="5259E50F" w14:textId="77777777" w:rsidTr="00D47693">
              <w:tc>
                <w:tcPr>
                  <w:tcW w:w="1859" w:type="dxa"/>
                  <w:vMerge w:val="restart"/>
                  <w:shd w:val="clear" w:color="auto" w:fill="auto"/>
                  <w:vAlign w:val="center"/>
                </w:tcPr>
                <w:p w14:paraId="48A7CED6" w14:textId="77777777" w:rsidR="006B60A0" w:rsidRPr="006B60A0" w:rsidRDefault="006B60A0" w:rsidP="006B60A0">
                  <w:pPr>
                    <w:suppressAutoHyphens w:val="0"/>
                    <w:autoSpaceDN/>
                    <w:spacing w:after="0" w:line="240" w:lineRule="auto"/>
                    <w:ind w:left="113" w:right="113"/>
                    <w:jc w:val="center"/>
                    <w:rPr>
                      <w:rFonts w:ascii="Tahoma" w:eastAsia="Tahoma" w:hAnsi="Tahoma" w:cs="Tahoma"/>
                      <w:color w:val="auto"/>
                      <w:sz w:val="22"/>
                      <w:szCs w:val="22"/>
                    </w:rPr>
                  </w:pPr>
                  <w:r w:rsidRPr="006B60A0">
                    <w:rPr>
                      <w:rFonts w:ascii="Tahoma" w:eastAsia="Tahoma" w:hAnsi="Tahoma" w:cs="Tahoma"/>
                      <w:color w:val="auto"/>
                      <w:sz w:val="22"/>
                      <w:szCs w:val="22"/>
                    </w:rPr>
                    <w:t>WRITNG</w:t>
                  </w:r>
                </w:p>
              </w:tc>
              <w:tc>
                <w:tcPr>
                  <w:tcW w:w="952" w:type="dxa"/>
                  <w:shd w:val="clear" w:color="auto" w:fill="auto"/>
                </w:tcPr>
                <w:p w14:paraId="68B6CB05" w14:textId="77777777" w:rsidR="006B60A0" w:rsidRPr="006B60A0" w:rsidRDefault="006B60A0" w:rsidP="006B60A0">
                  <w:pPr>
                    <w:suppressAutoHyphens w:val="0"/>
                    <w:autoSpaceDN/>
                    <w:spacing w:after="0" w:line="240" w:lineRule="auto"/>
                    <w:rPr>
                      <w:rFonts w:ascii="Tahoma" w:eastAsia="Tahoma" w:hAnsi="Tahoma" w:cs="Tahoma"/>
                      <w:color w:val="auto"/>
                      <w:sz w:val="22"/>
                      <w:szCs w:val="22"/>
                    </w:rPr>
                  </w:pPr>
                  <w:r w:rsidRPr="006B60A0">
                    <w:rPr>
                      <w:rFonts w:ascii="Tahoma" w:eastAsia="Tahoma" w:hAnsi="Tahoma" w:cs="Tahoma"/>
                      <w:color w:val="auto"/>
                      <w:sz w:val="22"/>
                      <w:szCs w:val="22"/>
                    </w:rPr>
                    <w:t>ALL</w:t>
                  </w:r>
                </w:p>
              </w:tc>
              <w:tc>
                <w:tcPr>
                  <w:tcW w:w="1946" w:type="dxa"/>
                  <w:shd w:val="clear" w:color="auto" w:fill="auto"/>
                </w:tcPr>
                <w:p w14:paraId="47977281" w14:textId="77777777" w:rsidR="006B60A0" w:rsidRPr="006B60A0" w:rsidRDefault="006B60A0" w:rsidP="006B60A0">
                  <w:pPr>
                    <w:suppressAutoHyphens w:val="0"/>
                    <w:autoSpaceDN/>
                    <w:spacing w:after="0" w:line="240" w:lineRule="auto"/>
                    <w:jc w:val="center"/>
                    <w:rPr>
                      <w:rFonts w:ascii="Tahoma" w:eastAsia="Tahoma" w:hAnsi="Tahoma" w:cs="Tahoma"/>
                      <w:color w:val="auto"/>
                      <w:sz w:val="22"/>
                      <w:szCs w:val="22"/>
                    </w:rPr>
                  </w:pPr>
                  <w:r w:rsidRPr="006B60A0">
                    <w:rPr>
                      <w:rFonts w:ascii="Tahoma" w:eastAsia="Tahoma" w:hAnsi="Tahoma" w:cs="Tahoma"/>
                      <w:color w:val="auto"/>
                      <w:sz w:val="22"/>
                      <w:szCs w:val="22"/>
                    </w:rPr>
                    <w:t>88%</w:t>
                  </w:r>
                </w:p>
              </w:tc>
              <w:tc>
                <w:tcPr>
                  <w:tcW w:w="2015" w:type="dxa"/>
                  <w:shd w:val="clear" w:color="auto" w:fill="auto"/>
                </w:tcPr>
                <w:p w14:paraId="1810AA17" w14:textId="77777777" w:rsidR="006B60A0" w:rsidRPr="006B60A0" w:rsidRDefault="006B60A0" w:rsidP="006B60A0">
                  <w:pPr>
                    <w:suppressAutoHyphens w:val="0"/>
                    <w:autoSpaceDN/>
                    <w:spacing w:after="0" w:line="240" w:lineRule="auto"/>
                    <w:jc w:val="center"/>
                    <w:rPr>
                      <w:rFonts w:ascii="Tahoma" w:eastAsia="Tahoma" w:hAnsi="Tahoma" w:cs="Tahoma"/>
                      <w:color w:val="FF0000"/>
                      <w:sz w:val="22"/>
                      <w:szCs w:val="22"/>
                    </w:rPr>
                  </w:pPr>
                </w:p>
              </w:tc>
            </w:tr>
            <w:tr w:rsidR="006B60A0" w:rsidRPr="006B60A0" w14:paraId="51D655A8" w14:textId="77777777" w:rsidTr="00D47693">
              <w:tc>
                <w:tcPr>
                  <w:tcW w:w="1859" w:type="dxa"/>
                  <w:vMerge/>
                  <w:shd w:val="clear" w:color="auto" w:fill="auto"/>
                  <w:vAlign w:val="center"/>
                </w:tcPr>
                <w:p w14:paraId="5DB54CD6" w14:textId="77777777" w:rsidR="006B60A0" w:rsidRPr="006B60A0" w:rsidRDefault="006B60A0" w:rsidP="006B60A0">
                  <w:pPr>
                    <w:suppressAutoHyphens w:val="0"/>
                    <w:autoSpaceDN/>
                    <w:spacing w:after="0" w:line="240" w:lineRule="auto"/>
                    <w:ind w:left="113" w:right="113"/>
                    <w:jc w:val="center"/>
                    <w:rPr>
                      <w:rFonts w:ascii="Tahoma" w:eastAsia="Tahoma" w:hAnsi="Tahoma" w:cs="Tahoma"/>
                      <w:color w:val="auto"/>
                      <w:sz w:val="22"/>
                      <w:szCs w:val="22"/>
                    </w:rPr>
                  </w:pPr>
                </w:p>
              </w:tc>
              <w:tc>
                <w:tcPr>
                  <w:tcW w:w="952" w:type="dxa"/>
                  <w:shd w:val="clear" w:color="auto" w:fill="auto"/>
                </w:tcPr>
                <w:p w14:paraId="0F518629" w14:textId="77777777" w:rsidR="006B60A0" w:rsidRPr="006B60A0" w:rsidRDefault="006B60A0" w:rsidP="006B60A0">
                  <w:pPr>
                    <w:suppressAutoHyphens w:val="0"/>
                    <w:autoSpaceDN/>
                    <w:spacing w:after="0" w:line="240" w:lineRule="auto"/>
                    <w:rPr>
                      <w:rFonts w:ascii="Tahoma" w:eastAsia="Tahoma" w:hAnsi="Tahoma" w:cs="Tahoma"/>
                      <w:color w:val="auto"/>
                      <w:sz w:val="22"/>
                      <w:szCs w:val="22"/>
                    </w:rPr>
                  </w:pPr>
                  <w:r w:rsidRPr="006B60A0">
                    <w:rPr>
                      <w:rFonts w:ascii="Tahoma" w:eastAsia="Tahoma" w:hAnsi="Tahoma" w:cs="Tahoma"/>
                      <w:color w:val="auto"/>
                      <w:sz w:val="22"/>
                      <w:szCs w:val="22"/>
                    </w:rPr>
                    <w:t>DIS</w:t>
                  </w:r>
                </w:p>
              </w:tc>
              <w:tc>
                <w:tcPr>
                  <w:tcW w:w="1946" w:type="dxa"/>
                  <w:shd w:val="clear" w:color="auto" w:fill="auto"/>
                </w:tcPr>
                <w:p w14:paraId="45949342" w14:textId="77777777" w:rsidR="006B60A0" w:rsidRPr="006B60A0" w:rsidRDefault="006B60A0" w:rsidP="006B60A0">
                  <w:pPr>
                    <w:suppressAutoHyphens w:val="0"/>
                    <w:autoSpaceDN/>
                    <w:spacing w:after="0" w:line="240" w:lineRule="auto"/>
                    <w:jc w:val="center"/>
                    <w:rPr>
                      <w:rFonts w:ascii="Tahoma" w:eastAsia="Tahoma" w:hAnsi="Tahoma" w:cs="Tahoma"/>
                      <w:color w:val="auto"/>
                      <w:sz w:val="22"/>
                      <w:szCs w:val="22"/>
                    </w:rPr>
                  </w:pPr>
                  <w:r w:rsidRPr="006B60A0">
                    <w:rPr>
                      <w:rFonts w:ascii="Tahoma" w:eastAsia="Tahoma" w:hAnsi="Tahoma" w:cs="Tahoma"/>
                      <w:color w:val="auto"/>
                      <w:sz w:val="22"/>
                      <w:szCs w:val="22"/>
                    </w:rPr>
                    <w:t>75%</w:t>
                  </w:r>
                </w:p>
              </w:tc>
              <w:tc>
                <w:tcPr>
                  <w:tcW w:w="2015" w:type="dxa"/>
                  <w:shd w:val="clear" w:color="auto" w:fill="auto"/>
                </w:tcPr>
                <w:p w14:paraId="6FE225F0" w14:textId="77777777" w:rsidR="006B60A0" w:rsidRPr="006B60A0" w:rsidRDefault="006B60A0" w:rsidP="006B60A0">
                  <w:pPr>
                    <w:suppressAutoHyphens w:val="0"/>
                    <w:autoSpaceDN/>
                    <w:spacing w:after="0" w:line="240" w:lineRule="auto"/>
                    <w:jc w:val="center"/>
                    <w:rPr>
                      <w:rFonts w:ascii="Tahoma" w:eastAsia="Tahoma" w:hAnsi="Tahoma" w:cs="Tahoma"/>
                      <w:color w:val="FF0000"/>
                      <w:sz w:val="22"/>
                      <w:szCs w:val="22"/>
                    </w:rPr>
                  </w:pPr>
                  <w:r w:rsidRPr="006B60A0">
                    <w:rPr>
                      <w:rFonts w:ascii="Tahoma" w:eastAsia="Tahoma" w:hAnsi="Tahoma" w:cs="Tahoma"/>
                      <w:color w:val="FF0000"/>
                      <w:sz w:val="22"/>
                      <w:szCs w:val="22"/>
                    </w:rPr>
                    <w:t>-13%</w:t>
                  </w:r>
                </w:p>
              </w:tc>
            </w:tr>
          </w:tbl>
          <w:p w14:paraId="26A0F669" w14:textId="77777777" w:rsidR="006B60A0" w:rsidRPr="006B60A0" w:rsidRDefault="006B60A0" w:rsidP="006B60A0">
            <w:pPr>
              <w:suppressAutoHyphens w:val="0"/>
              <w:autoSpaceDN/>
              <w:spacing w:after="0" w:line="276" w:lineRule="auto"/>
              <w:ind w:left="360"/>
              <w:rPr>
                <w:rFonts w:ascii="Tahoma" w:eastAsia="Tahoma" w:hAnsi="Tahoma" w:cs="Tahoma"/>
                <w:color w:val="auto"/>
                <w:sz w:val="22"/>
                <w:szCs w:val="22"/>
                <w:u w:val="single"/>
              </w:rPr>
            </w:pPr>
          </w:p>
          <w:p w14:paraId="44432C41" w14:textId="61177CC0" w:rsidR="3C91D4EF" w:rsidRPr="006B60A0" w:rsidRDefault="006B60A0" w:rsidP="0155A33C">
            <w:pPr>
              <w:spacing w:after="0" w:line="240" w:lineRule="auto"/>
              <w:rPr>
                <w:b/>
                <w:bCs/>
                <w:u w:val="single"/>
                <w:lang w:eastAsia="en-US"/>
              </w:rPr>
            </w:pPr>
            <w:r w:rsidRPr="006B60A0">
              <w:rPr>
                <w:b/>
                <w:bCs/>
                <w:u w:val="single"/>
                <w:lang w:eastAsia="en-US"/>
              </w:rPr>
              <w:t>2020-</w:t>
            </w:r>
            <w:r w:rsidR="26248203" w:rsidRPr="006B60A0">
              <w:rPr>
                <w:b/>
                <w:bCs/>
                <w:u w:val="single"/>
                <w:lang w:eastAsia="en-US"/>
              </w:rPr>
              <w:t>2021</w:t>
            </w:r>
            <w:r w:rsidR="1B0090A9" w:rsidRPr="006B60A0">
              <w:rPr>
                <w:b/>
                <w:bCs/>
                <w:u w:val="single"/>
                <w:lang w:eastAsia="en-US"/>
              </w:rPr>
              <w:t xml:space="preserve"> </w:t>
            </w:r>
          </w:p>
          <w:p w14:paraId="13013CBC" w14:textId="5A78364A" w:rsidR="1A75C4B3" w:rsidRDefault="1A75C4B3" w:rsidP="1A75C4B3">
            <w:pPr>
              <w:spacing w:after="0" w:line="240" w:lineRule="auto"/>
              <w:rPr>
                <w:b/>
                <w:bCs/>
                <w:color w:val="0D0D0D" w:themeColor="text1" w:themeTint="F2"/>
                <w:lang w:eastAsia="en-US"/>
              </w:rPr>
            </w:pPr>
          </w:p>
          <w:p w14:paraId="754A63E3" w14:textId="41826487" w:rsidR="3177BCD7" w:rsidRDefault="0F86BB69" w:rsidP="0155A33C">
            <w:pPr>
              <w:spacing w:after="0" w:line="240" w:lineRule="auto"/>
              <w:rPr>
                <w:b/>
                <w:bCs/>
                <w:color w:val="000000" w:themeColor="text1"/>
                <w:lang w:eastAsia="en-US"/>
              </w:rPr>
            </w:pPr>
            <w:r w:rsidRPr="0155A33C">
              <w:rPr>
                <w:b/>
                <w:bCs/>
                <w:color w:val="000000" w:themeColor="text1"/>
                <w:lang w:eastAsia="en-US"/>
              </w:rPr>
              <w:t>Reading</w:t>
            </w:r>
            <w:r w:rsidR="4B60D476" w:rsidRPr="0155A33C">
              <w:rPr>
                <w:b/>
                <w:bCs/>
                <w:color w:val="000000" w:themeColor="text1"/>
                <w:lang w:eastAsia="en-US"/>
              </w:rPr>
              <w:t xml:space="preserve"> </w:t>
            </w:r>
            <w:r w:rsidR="443F745B" w:rsidRPr="0155A33C">
              <w:rPr>
                <w:b/>
                <w:bCs/>
                <w:color w:val="000000" w:themeColor="text1"/>
                <w:lang w:eastAsia="en-US"/>
              </w:rPr>
              <w:t xml:space="preserve">at the </w:t>
            </w:r>
            <w:r w:rsidR="3EF4B4EA" w:rsidRPr="0155A33C">
              <w:rPr>
                <w:b/>
                <w:bCs/>
                <w:color w:val="000000" w:themeColor="text1"/>
                <w:lang w:eastAsia="en-US"/>
              </w:rPr>
              <w:t>end of</w:t>
            </w:r>
            <w:r w:rsidR="4B60D476" w:rsidRPr="0155A33C">
              <w:rPr>
                <w:b/>
                <w:bCs/>
                <w:color w:val="000000" w:themeColor="text1"/>
                <w:lang w:eastAsia="en-US"/>
              </w:rPr>
              <w:t xml:space="preserve"> KS2</w:t>
            </w:r>
          </w:p>
          <w:p w14:paraId="16A9E8FC" w14:textId="28FBC1D4" w:rsidR="3177BCD7" w:rsidRDefault="3AA111A5" w:rsidP="0155A33C">
            <w:pPr>
              <w:pStyle w:val="ListParagraph"/>
              <w:numPr>
                <w:ilvl w:val="0"/>
                <w:numId w:val="7"/>
              </w:numPr>
              <w:spacing w:after="0" w:line="240" w:lineRule="auto"/>
              <w:rPr>
                <w:rFonts w:eastAsia="Arial" w:cs="Arial"/>
                <w:color w:val="000000" w:themeColor="text1"/>
              </w:rPr>
            </w:pPr>
            <w:r w:rsidRPr="229BE568">
              <w:rPr>
                <w:rFonts w:eastAsia="Arial" w:cs="Arial"/>
              </w:rPr>
              <w:t>78.3% of disadvantaged pupils achieved the Expected Standard in Reading in 2021. This is an improvement on the % in 2020</w:t>
            </w:r>
            <w:r w:rsidR="527D3F60" w:rsidRPr="229BE568">
              <w:rPr>
                <w:rFonts w:eastAsia="Arial" w:cs="Arial"/>
              </w:rPr>
              <w:t>.</w:t>
            </w:r>
          </w:p>
          <w:p w14:paraId="18C4915F" w14:textId="6013443D" w:rsidR="3177BCD7" w:rsidRDefault="3AA111A5" w:rsidP="0155A33C">
            <w:pPr>
              <w:pStyle w:val="ListParagraph"/>
              <w:numPr>
                <w:ilvl w:val="0"/>
                <w:numId w:val="7"/>
              </w:numPr>
              <w:spacing w:after="0" w:line="240" w:lineRule="auto"/>
              <w:rPr>
                <w:rFonts w:eastAsia="Arial" w:cs="Arial"/>
                <w:color w:val="000000" w:themeColor="text1"/>
              </w:rPr>
            </w:pPr>
            <w:r w:rsidRPr="229BE568">
              <w:rPr>
                <w:rFonts w:eastAsia="Arial" w:cs="Arial"/>
              </w:rPr>
              <w:t>4</w:t>
            </w:r>
            <w:r w:rsidR="6356AF85" w:rsidRPr="229BE568">
              <w:rPr>
                <w:rFonts w:eastAsia="Arial" w:cs="Arial"/>
              </w:rPr>
              <w:t>7.</w:t>
            </w:r>
            <w:r w:rsidRPr="229BE568">
              <w:rPr>
                <w:rFonts w:eastAsia="Arial" w:cs="Arial"/>
              </w:rPr>
              <w:t xml:space="preserve">8% of disadvantaged pupils achieved Greater Depth Standard in Reading in 2020. This is an improvement on the % in </w:t>
            </w:r>
            <w:r w:rsidR="7651156B" w:rsidRPr="229BE568">
              <w:rPr>
                <w:rFonts w:eastAsia="Arial" w:cs="Arial"/>
              </w:rPr>
              <w:t>2020</w:t>
            </w:r>
            <w:r w:rsidR="78F7F7D1" w:rsidRPr="229BE568">
              <w:rPr>
                <w:rFonts w:eastAsia="Arial" w:cs="Arial"/>
              </w:rPr>
              <w:t>.</w:t>
            </w:r>
          </w:p>
          <w:p w14:paraId="425B05D0" w14:textId="05B60391" w:rsidR="1A75C4B3" w:rsidRDefault="1A75C4B3" w:rsidP="1A75C4B3">
            <w:pPr>
              <w:spacing w:after="0" w:line="240" w:lineRule="auto"/>
              <w:rPr>
                <w:rFonts w:eastAsia="Arial" w:cs="Arial"/>
                <w:color w:val="0D0D0D" w:themeColor="text1" w:themeTint="F2"/>
              </w:rPr>
            </w:pPr>
          </w:p>
          <w:p w14:paraId="29F3D7B9" w14:textId="74B82B58" w:rsidR="3177BCD7" w:rsidRDefault="0F86BB69" w:rsidP="0155A33C">
            <w:pPr>
              <w:spacing w:after="0" w:line="240" w:lineRule="auto"/>
              <w:rPr>
                <w:b/>
                <w:bCs/>
                <w:color w:val="000000" w:themeColor="text1"/>
                <w:lang w:eastAsia="en-US"/>
              </w:rPr>
            </w:pPr>
            <w:r w:rsidRPr="0155A33C">
              <w:rPr>
                <w:b/>
                <w:bCs/>
                <w:color w:val="000000" w:themeColor="text1"/>
                <w:lang w:eastAsia="en-US"/>
              </w:rPr>
              <w:t>Writing</w:t>
            </w:r>
            <w:r w:rsidR="64C96734" w:rsidRPr="0155A33C">
              <w:rPr>
                <w:b/>
                <w:bCs/>
                <w:color w:val="000000" w:themeColor="text1"/>
                <w:lang w:eastAsia="en-US"/>
              </w:rPr>
              <w:t xml:space="preserve"> </w:t>
            </w:r>
            <w:r w:rsidR="20065298" w:rsidRPr="0155A33C">
              <w:rPr>
                <w:b/>
                <w:bCs/>
                <w:color w:val="000000" w:themeColor="text1"/>
                <w:lang w:eastAsia="en-US"/>
              </w:rPr>
              <w:t xml:space="preserve">at the </w:t>
            </w:r>
            <w:r w:rsidR="64C96734" w:rsidRPr="0155A33C">
              <w:rPr>
                <w:b/>
                <w:bCs/>
                <w:color w:val="000000" w:themeColor="text1"/>
                <w:lang w:eastAsia="en-US"/>
              </w:rPr>
              <w:t>end of KS2</w:t>
            </w:r>
          </w:p>
          <w:p w14:paraId="2CF9C9D2" w14:textId="2354D323" w:rsidR="6795F910" w:rsidRDefault="298F420F" w:rsidP="0155A33C">
            <w:pPr>
              <w:pStyle w:val="ListParagraph"/>
              <w:numPr>
                <w:ilvl w:val="0"/>
                <w:numId w:val="7"/>
              </w:numPr>
              <w:spacing w:after="0" w:line="240" w:lineRule="auto"/>
              <w:rPr>
                <w:rFonts w:eastAsia="Arial" w:cs="Arial"/>
                <w:color w:val="000000" w:themeColor="text1"/>
              </w:rPr>
            </w:pPr>
            <w:r w:rsidRPr="229BE568">
              <w:rPr>
                <w:rFonts w:eastAsia="Arial" w:cs="Arial"/>
              </w:rPr>
              <w:t xml:space="preserve">73.9% of disadvantaged pupils achieved the Expected Standard in </w:t>
            </w:r>
            <w:r w:rsidR="40C43A67" w:rsidRPr="229BE568">
              <w:rPr>
                <w:rFonts w:eastAsia="Arial" w:cs="Arial"/>
              </w:rPr>
              <w:t>Writing</w:t>
            </w:r>
            <w:r w:rsidRPr="229BE568">
              <w:rPr>
                <w:rFonts w:eastAsia="Arial" w:cs="Arial"/>
              </w:rPr>
              <w:t xml:space="preserve"> in 2021</w:t>
            </w:r>
            <w:r w:rsidR="1D26FD12" w:rsidRPr="229BE568">
              <w:rPr>
                <w:rFonts w:eastAsia="Arial" w:cs="Arial"/>
              </w:rPr>
              <w:t>.</w:t>
            </w:r>
          </w:p>
          <w:p w14:paraId="7A9C0450" w14:textId="1D998D79" w:rsidR="6795F910" w:rsidRDefault="298F420F" w:rsidP="0155A33C">
            <w:pPr>
              <w:pStyle w:val="ListParagraph"/>
              <w:numPr>
                <w:ilvl w:val="0"/>
                <w:numId w:val="7"/>
              </w:numPr>
              <w:spacing w:after="0" w:line="240" w:lineRule="auto"/>
              <w:rPr>
                <w:rFonts w:eastAsia="Arial" w:cs="Arial"/>
                <w:color w:val="000000" w:themeColor="text1"/>
              </w:rPr>
            </w:pPr>
            <w:r w:rsidRPr="229BE568">
              <w:rPr>
                <w:rFonts w:eastAsia="Arial" w:cs="Arial"/>
              </w:rPr>
              <w:t xml:space="preserve">17.4% of disadvantaged pupils achieved Greater Depth Standard in </w:t>
            </w:r>
            <w:r w:rsidR="47DD0B8D" w:rsidRPr="229BE568">
              <w:rPr>
                <w:rFonts w:eastAsia="Arial" w:cs="Arial"/>
              </w:rPr>
              <w:t>Writ</w:t>
            </w:r>
            <w:r w:rsidRPr="229BE568">
              <w:rPr>
                <w:rFonts w:eastAsia="Arial" w:cs="Arial"/>
              </w:rPr>
              <w:t>ing in 2020</w:t>
            </w:r>
            <w:r w:rsidR="5524FC18" w:rsidRPr="229BE568">
              <w:rPr>
                <w:rFonts w:eastAsia="Arial" w:cs="Arial"/>
              </w:rPr>
              <w:t>.</w:t>
            </w:r>
          </w:p>
          <w:p w14:paraId="7C965FAF" w14:textId="606D96E0" w:rsidR="1A75C4B3" w:rsidRDefault="1A75C4B3" w:rsidP="1A75C4B3">
            <w:pPr>
              <w:spacing w:after="0" w:line="240" w:lineRule="auto"/>
              <w:rPr>
                <w:b/>
                <w:bCs/>
                <w:color w:val="0D0D0D" w:themeColor="text1" w:themeTint="F2"/>
                <w:lang w:eastAsia="en-US"/>
              </w:rPr>
            </w:pPr>
          </w:p>
          <w:p w14:paraId="5667F688" w14:textId="0A9A12A7" w:rsidR="3177BCD7" w:rsidRDefault="0F86BB69" w:rsidP="0155A33C">
            <w:pPr>
              <w:spacing w:after="0" w:line="240" w:lineRule="auto"/>
              <w:rPr>
                <w:b/>
                <w:bCs/>
                <w:color w:val="000000" w:themeColor="text1"/>
                <w:lang w:eastAsia="en-US"/>
              </w:rPr>
            </w:pPr>
            <w:r w:rsidRPr="0155A33C">
              <w:rPr>
                <w:b/>
                <w:bCs/>
                <w:color w:val="000000" w:themeColor="text1"/>
                <w:lang w:eastAsia="en-US"/>
              </w:rPr>
              <w:t>Maths</w:t>
            </w:r>
            <w:r w:rsidR="0268FE94" w:rsidRPr="0155A33C">
              <w:rPr>
                <w:b/>
                <w:bCs/>
                <w:color w:val="000000" w:themeColor="text1"/>
                <w:lang w:eastAsia="en-US"/>
              </w:rPr>
              <w:t xml:space="preserve"> </w:t>
            </w:r>
            <w:r w:rsidR="6847C5B2" w:rsidRPr="0155A33C">
              <w:rPr>
                <w:b/>
                <w:bCs/>
                <w:color w:val="000000" w:themeColor="text1"/>
                <w:lang w:eastAsia="en-US"/>
              </w:rPr>
              <w:t xml:space="preserve">at the </w:t>
            </w:r>
            <w:r w:rsidR="0268FE94" w:rsidRPr="0155A33C">
              <w:rPr>
                <w:b/>
                <w:bCs/>
                <w:color w:val="000000" w:themeColor="text1"/>
                <w:lang w:eastAsia="en-US"/>
              </w:rPr>
              <w:t>end of KS2</w:t>
            </w:r>
          </w:p>
          <w:p w14:paraId="7EF8D854" w14:textId="0E46081C" w:rsidR="36E1A396" w:rsidRDefault="0CF73537" w:rsidP="0155A33C">
            <w:pPr>
              <w:pStyle w:val="ListParagraph"/>
              <w:numPr>
                <w:ilvl w:val="0"/>
                <w:numId w:val="7"/>
              </w:numPr>
              <w:spacing w:after="0" w:line="240" w:lineRule="auto"/>
              <w:rPr>
                <w:rFonts w:eastAsia="Arial" w:cs="Arial"/>
                <w:color w:val="000000" w:themeColor="text1"/>
              </w:rPr>
            </w:pPr>
            <w:r w:rsidRPr="229BE568">
              <w:rPr>
                <w:rFonts w:eastAsia="Arial" w:cs="Arial"/>
              </w:rPr>
              <w:t>82.6% of disadvantaged pupils achieved the Expected Standard in Maths in 2021. This is an improvement on the % in 2020</w:t>
            </w:r>
            <w:r w:rsidR="4BB0FA37" w:rsidRPr="229BE568">
              <w:rPr>
                <w:rFonts w:eastAsia="Arial" w:cs="Arial"/>
              </w:rPr>
              <w:t>.</w:t>
            </w:r>
          </w:p>
          <w:p w14:paraId="1554D2AD" w14:textId="01AA856A" w:rsidR="36E1A396" w:rsidRDefault="0CF73537" w:rsidP="0155A33C">
            <w:pPr>
              <w:pStyle w:val="ListParagraph"/>
              <w:numPr>
                <w:ilvl w:val="0"/>
                <w:numId w:val="7"/>
              </w:numPr>
              <w:spacing w:after="0" w:line="240" w:lineRule="auto"/>
              <w:rPr>
                <w:rFonts w:eastAsia="Arial" w:cs="Arial"/>
                <w:color w:val="000000" w:themeColor="text1"/>
              </w:rPr>
            </w:pPr>
            <w:r w:rsidRPr="229BE568">
              <w:rPr>
                <w:rFonts w:eastAsia="Arial" w:cs="Arial"/>
              </w:rPr>
              <w:t>39.1% of disadvantaged pupils achieved Greater Depth Standard in Maths in 2020. This is an improvement on the % in 2020</w:t>
            </w:r>
            <w:r w:rsidR="28D522BD" w:rsidRPr="229BE568">
              <w:rPr>
                <w:rFonts w:eastAsia="Arial" w:cs="Arial"/>
              </w:rPr>
              <w:t>.</w:t>
            </w:r>
          </w:p>
          <w:p w14:paraId="262EC7F3" w14:textId="386571EB" w:rsidR="1A75C4B3" w:rsidRDefault="1A75C4B3" w:rsidP="1A75C4B3">
            <w:pPr>
              <w:spacing w:after="0" w:line="240" w:lineRule="auto"/>
              <w:rPr>
                <w:b/>
                <w:bCs/>
                <w:color w:val="0D0D0D" w:themeColor="text1" w:themeTint="F2"/>
                <w:lang w:eastAsia="en-US"/>
              </w:rPr>
            </w:pPr>
          </w:p>
          <w:p w14:paraId="799178CB" w14:textId="55E73DFB" w:rsidR="6EA5F33C" w:rsidRDefault="6EA5F33C" w:rsidP="1A75C4B3">
            <w:pPr>
              <w:spacing w:after="0" w:line="240" w:lineRule="auto"/>
              <w:rPr>
                <w:b/>
                <w:bCs/>
                <w:color w:val="0D0D0D" w:themeColor="text1" w:themeTint="F2"/>
                <w:lang w:eastAsia="en-US"/>
              </w:rPr>
            </w:pPr>
            <w:r w:rsidRPr="1A75C4B3">
              <w:rPr>
                <w:b/>
                <w:bCs/>
                <w:color w:val="0D0D0D" w:themeColor="text1" w:themeTint="F2"/>
                <w:lang w:eastAsia="en-US"/>
              </w:rPr>
              <w:t>See table below</w:t>
            </w:r>
          </w:p>
          <w:p w14:paraId="75DE9F0A" w14:textId="3AF6BD7B" w:rsidR="6EA5F33C" w:rsidRDefault="6EA5F33C" w:rsidP="1A75C4B3">
            <w:pPr>
              <w:spacing w:after="0" w:line="240" w:lineRule="auto"/>
              <w:rPr>
                <w:color w:val="0D0D0D" w:themeColor="text1" w:themeTint="F2"/>
                <w:lang w:eastAsia="en-US"/>
              </w:rPr>
            </w:pPr>
            <w:r w:rsidRPr="1A75C4B3">
              <w:rPr>
                <w:color w:val="0D0D0D" w:themeColor="text1" w:themeTint="F2"/>
                <w:lang w:eastAsia="en-US"/>
              </w:rPr>
              <w:t>Disadvantaged pupils at Stanburn are performing higher than the Local Authority at both standards, across all subjects.</w:t>
            </w:r>
            <w:r w:rsidR="50AE371A" w:rsidRPr="1A75C4B3">
              <w:rPr>
                <w:color w:val="0D0D0D" w:themeColor="text1" w:themeTint="F2"/>
                <w:lang w:eastAsia="en-US"/>
              </w:rPr>
              <w:t xml:space="preserve"> </w:t>
            </w:r>
          </w:p>
          <w:tbl>
            <w:tblPr>
              <w:tblStyle w:val="TableGrid"/>
              <w:tblW w:w="0" w:type="auto"/>
              <w:tblLook w:val="06A0" w:firstRow="1" w:lastRow="0" w:firstColumn="1" w:lastColumn="0" w:noHBand="1" w:noVBand="1"/>
            </w:tblPr>
            <w:tblGrid>
              <w:gridCol w:w="1950"/>
              <w:gridCol w:w="1470"/>
              <w:gridCol w:w="1710"/>
              <w:gridCol w:w="1710"/>
              <w:gridCol w:w="1710"/>
            </w:tblGrid>
            <w:tr w:rsidR="4B9D4A6B" w14:paraId="02DABF60" w14:textId="77777777" w:rsidTr="0155A33C">
              <w:trPr>
                <w:trHeight w:val="315"/>
              </w:trPr>
              <w:tc>
                <w:tcPr>
                  <w:tcW w:w="1950" w:type="dxa"/>
                  <w:tcBorders>
                    <w:top w:val="single" w:sz="20"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FFFFFF" w:themeFill="background1"/>
                </w:tcPr>
                <w:p w14:paraId="2D547183" w14:textId="232182FB" w:rsidR="4B9D4A6B" w:rsidRDefault="4CEBCDD4" w:rsidP="1A75C4B3">
                  <w:pPr>
                    <w:spacing w:after="0" w:line="240" w:lineRule="auto"/>
                    <w:jc w:val="center"/>
                    <w:rPr>
                      <w:rFonts w:eastAsia="Arial" w:cs="Arial"/>
                      <w:b/>
                      <w:bCs/>
                      <w:color w:val="FFFFFF" w:themeColor="background1"/>
                      <w:sz w:val="28"/>
                      <w:szCs w:val="28"/>
                    </w:rPr>
                  </w:pPr>
                  <w:r w:rsidRPr="1A75C4B3">
                    <w:rPr>
                      <w:rFonts w:eastAsia="Arial" w:cs="Arial"/>
                      <w:b/>
                      <w:bCs/>
                      <w:color w:val="FFFFFF" w:themeColor="background1"/>
                      <w:sz w:val="28"/>
                      <w:szCs w:val="28"/>
                      <w:vertAlign w:val="subscript"/>
                    </w:rPr>
                    <w:t xml:space="preserve"> </w:t>
                  </w:r>
                </w:p>
              </w:tc>
              <w:tc>
                <w:tcPr>
                  <w:tcW w:w="3180" w:type="dxa"/>
                  <w:gridSpan w:val="2"/>
                  <w:tcBorders>
                    <w:top w:val="single" w:sz="20"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D0D8E8"/>
                </w:tcPr>
                <w:p w14:paraId="40717655" w14:textId="48B86C93" w:rsidR="4B9D4A6B" w:rsidRDefault="4CEBCDD4" w:rsidP="1A75C4B3">
                  <w:pPr>
                    <w:spacing w:after="0" w:line="240" w:lineRule="auto"/>
                    <w:jc w:val="center"/>
                    <w:rPr>
                      <w:rFonts w:eastAsia="Arial" w:cs="Arial"/>
                      <w:b/>
                      <w:bCs/>
                      <w:color w:val="000000" w:themeColor="text1"/>
                      <w:sz w:val="28"/>
                      <w:szCs w:val="28"/>
                    </w:rPr>
                  </w:pPr>
                  <w:r w:rsidRPr="1A75C4B3">
                    <w:rPr>
                      <w:rFonts w:eastAsia="Arial" w:cs="Arial"/>
                      <w:b/>
                      <w:bCs/>
                      <w:color w:val="000000" w:themeColor="text1"/>
                      <w:sz w:val="28"/>
                      <w:szCs w:val="28"/>
                      <w:vertAlign w:val="subscript"/>
                    </w:rPr>
                    <w:t>Stanburn</w:t>
                  </w:r>
                </w:p>
              </w:tc>
              <w:tc>
                <w:tcPr>
                  <w:tcW w:w="3420" w:type="dxa"/>
                  <w:gridSpan w:val="2"/>
                  <w:tcBorders>
                    <w:top w:val="single" w:sz="20"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D0D8E8"/>
                </w:tcPr>
                <w:p w14:paraId="70C9010E" w14:textId="65537C2D" w:rsidR="7B2D02F5" w:rsidRDefault="4165A430" w:rsidP="0155A33C">
                  <w:pPr>
                    <w:spacing w:after="0" w:line="240" w:lineRule="auto"/>
                    <w:jc w:val="center"/>
                    <w:rPr>
                      <w:rFonts w:eastAsia="Arial" w:cs="Arial"/>
                      <w:b/>
                      <w:bCs/>
                      <w:color w:val="000000" w:themeColor="text1"/>
                      <w:sz w:val="28"/>
                      <w:szCs w:val="28"/>
                      <w:vertAlign w:val="subscript"/>
                    </w:rPr>
                  </w:pPr>
                  <w:r w:rsidRPr="0155A33C">
                    <w:rPr>
                      <w:rFonts w:eastAsia="Arial" w:cs="Arial"/>
                      <w:b/>
                      <w:bCs/>
                      <w:color w:val="000000" w:themeColor="text1"/>
                      <w:sz w:val="28"/>
                      <w:szCs w:val="28"/>
                      <w:vertAlign w:val="subscript"/>
                    </w:rPr>
                    <w:t>L</w:t>
                  </w:r>
                  <w:r w:rsidR="6C94B76D" w:rsidRPr="0155A33C">
                    <w:rPr>
                      <w:rFonts w:eastAsia="Arial" w:cs="Arial"/>
                      <w:b/>
                      <w:bCs/>
                      <w:color w:val="000000" w:themeColor="text1"/>
                      <w:sz w:val="28"/>
                      <w:szCs w:val="28"/>
                      <w:vertAlign w:val="subscript"/>
                    </w:rPr>
                    <w:t xml:space="preserve">ocal </w:t>
                  </w:r>
                  <w:r w:rsidRPr="0155A33C">
                    <w:rPr>
                      <w:rFonts w:eastAsia="Arial" w:cs="Arial"/>
                      <w:b/>
                      <w:bCs/>
                      <w:color w:val="000000" w:themeColor="text1"/>
                      <w:sz w:val="28"/>
                      <w:szCs w:val="28"/>
                      <w:vertAlign w:val="subscript"/>
                    </w:rPr>
                    <w:t>A</w:t>
                  </w:r>
                  <w:r w:rsidR="7A2D9A73" w:rsidRPr="0155A33C">
                    <w:rPr>
                      <w:rFonts w:eastAsia="Arial" w:cs="Arial"/>
                      <w:b/>
                      <w:bCs/>
                      <w:color w:val="000000" w:themeColor="text1"/>
                      <w:sz w:val="28"/>
                      <w:szCs w:val="28"/>
                      <w:vertAlign w:val="subscript"/>
                    </w:rPr>
                    <w:t>uthority</w:t>
                  </w:r>
                </w:p>
              </w:tc>
            </w:tr>
            <w:tr w:rsidR="4B9D4A6B" w14:paraId="1EE6DD0B" w14:textId="77777777" w:rsidTr="0155A33C">
              <w:trPr>
                <w:trHeight w:val="315"/>
              </w:trPr>
              <w:tc>
                <w:tcPr>
                  <w:tcW w:w="195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FFFFFF" w:themeFill="background1"/>
                </w:tcPr>
                <w:p w14:paraId="3C002880" w14:textId="7809E489" w:rsidR="4B9D4A6B" w:rsidRDefault="4CEBCDD4" w:rsidP="1A75C4B3">
                  <w:pPr>
                    <w:spacing w:after="0" w:line="240" w:lineRule="auto"/>
                    <w:jc w:val="center"/>
                    <w:rPr>
                      <w:rFonts w:eastAsia="Arial" w:cs="Arial"/>
                      <w:b/>
                      <w:bCs/>
                      <w:color w:val="FFFFFF" w:themeColor="background1"/>
                      <w:sz w:val="28"/>
                      <w:szCs w:val="28"/>
                    </w:rPr>
                  </w:pPr>
                  <w:r w:rsidRPr="1A75C4B3">
                    <w:rPr>
                      <w:rFonts w:eastAsia="Arial" w:cs="Arial"/>
                      <w:b/>
                      <w:bCs/>
                      <w:color w:val="FFFFFF" w:themeColor="background1"/>
                      <w:sz w:val="28"/>
                      <w:szCs w:val="28"/>
                      <w:vertAlign w:val="subscript"/>
                    </w:rPr>
                    <w:t xml:space="preserve"> </w:t>
                  </w:r>
                </w:p>
              </w:tc>
              <w:tc>
                <w:tcPr>
                  <w:tcW w:w="147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DF4"/>
                </w:tcPr>
                <w:p w14:paraId="51B3DBCE" w14:textId="48FA2216" w:rsidR="4B9D4A6B" w:rsidRDefault="4CEBCDD4" w:rsidP="1A75C4B3">
                  <w:pPr>
                    <w:spacing w:after="0" w:line="240" w:lineRule="auto"/>
                    <w:jc w:val="center"/>
                    <w:rPr>
                      <w:rFonts w:eastAsia="Arial" w:cs="Arial"/>
                      <w:color w:val="000000" w:themeColor="text1"/>
                      <w:sz w:val="28"/>
                      <w:szCs w:val="28"/>
                    </w:rPr>
                  </w:pPr>
                  <w:r w:rsidRPr="1A75C4B3">
                    <w:rPr>
                      <w:rFonts w:eastAsia="Arial" w:cs="Arial"/>
                      <w:color w:val="000000" w:themeColor="text1"/>
                      <w:sz w:val="28"/>
                      <w:szCs w:val="28"/>
                      <w:u w:val="single"/>
                      <w:vertAlign w:val="subscript"/>
                    </w:rPr>
                    <w:t>EXS</w:t>
                  </w:r>
                </w:p>
              </w:tc>
              <w:tc>
                <w:tcPr>
                  <w:tcW w:w="171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DF4"/>
                </w:tcPr>
                <w:p w14:paraId="648E8B7B" w14:textId="0DE840D8" w:rsidR="4B9D4A6B" w:rsidRDefault="4CEBCDD4" w:rsidP="1A75C4B3">
                  <w:pPr>
                    <w:spacing w:after="0" w:line="240" w:lineRule="auto"/>
                    <w:jc w:val="center"/>
                    <w:rPr>
                      <w:rFonts w:eastAsia="Arial" w:cs="Arial"/>
                      <w:color w:val="000000" w:themeColor="text1"/>
                      <w:sz w:val="28"/>
                      <w:szCs w:val="28"/>
                    </w:rPr>
                  </w:pPr>
                  <w:r w:rsidRPr="1A75C4B3">
                    <w:rPr>
                      <w:rFonts w:eastAsia="Arial" w:cs="Arial"/>
                      <w:color w:val="000000" w:themeColor="text1"/>
                      <w:sz w:val="28"/>
                      <w:szCs w:val="28"/>
                      <w:u w:val="single"/>
                      <w:vertAlign w:val="subscript"/>
                    </w:rPr>
                    <w:t>GDS</w:t>
                  </w:r>
                </w:p>
              </w:tc>
              <w:tc>
                <w:tcPr>
                  <w:tcW w:w="171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DF4"/>
                </w:tcPr>
                <w:p w14:paraId="64B75946" w14:textId="20AC904B" w:rsidR="4B9D4A6B" w:rsidRDefault="4CEBCDD4" w:rsidP="1A75C4B3">
                  <w:pPr>
                    <w:spacing w:after="0" w:line="240" w:lineRule="auto"/>
                    <w:jc w:val="center"/>
                    <w:rPr>
                      <w:rFonts w:eastAsia="Arial" w:cs="Arial"/>
                      <w:color w:val="000000" w:themeColor="text1"/>
                      <w:sz w:val="28"/>
                      <w:szCs w:val="28"/>
                    </w:rPr>
                  </w:pPr>
                  <w:r w:rsidRPr="1A75C4B3">
                    <w:rPr>
                      <w:rFonts w:eastAsia="Arial" w:cs="Arial"/>
                      <w:color w:val="000000" w:themeColor="text1"/>
                      <w:sz w:val="28"/>
                      <w:szCs w:val="28"/>
                      <w:u w:val="single"/>
                      <w:vertAlign w:val="subscript"/>
                    </w:rPr>
                    <w:t>EXS</w:t>
                  </w:r>
                </w:p>
              </w:tc>
              <w:tc>
                <w:tcPr>
                  <w:tcW w:w="171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DF4"/>
                </w:tcPr>
                <w:p w14:paraId="6ED583E1" w14:textId="76B04A9E" w:rsidR="4B9D4A6B" w:rsidRDefault="4CEBCDD4" w:rsidP="1A75C4B3">
                  <w:pPr>
                    <w:spacing w:after="0" w:line="240" w:lineRule="auto"/>
                    <w:jc w:val="center"/>
                    <w:rPr>
                      <w:rFonts w:eastAsia="Arial" w:cs="Arial"/>
                      <w:color w:val="000000" w:themeColor="text1"/>
                      <w:sz w:val="28"/>
                      <w:szCs w:val="28"/>
                    </w:rPr>
                  </w:pPr>
                  <w:r w:rsidRPr="1A75C4B3">
                    <w:rPr>
                      <w:rFonts w:eastAsia="Arial" w:cs="Arial"/>
                      <w:color w:val="000000" w:themeColor="text1"/>
                      <w:sz w:val="28"/>
                      <w:szCs w:val="28"/>
                      <w:u w:val="single"/>
                      <w:vertAlign w:val="subscript"/>
                    </w:rPr>
                    <w:t>GDS</w:t>
                  </w:r>
                </w:p>
              </w:tc>
            </w:tr>
            <w:tr w:rsidR="4B9D4A6B" w14:paraId="02280B3D" w14:textId="77777777" w:rsidTr="0155A33C">
              <w:trPr>
                <w:trHeight w:val="315"/>
              </w:trPr>
              <w:tc>
                <w:tcPr>
                  <w:tcW w:w="195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4F81BD" w:themeFill="accent1"/>
                </w:tcPr>
                <w:p w14:paraId="681D6309" w14:textId="45AB6AB0" w:rsidR="4B9D4A6B" w:rsidRDefault="4CEBCDD4" w:rsidP="1A75C4B3">
                  <w:pPr>
                    <w:spacing w:after="0" w:line="240" w:lineRule="auto"/>
                    <w:jc w:val="center"/>
                    <w:rPr>
                      <w:rFonts w:eastAsia="Arial" w:cs="Arial"/>
                      <w:b/>
                      <w:bCs/>
                      <w:color w:val="FFFFFF" w:themeColor="background1"/>
                      <w:sz w:val="28"/>
                      <w:szCs w:val="28"/>
                    </w:rPr>
                  </w:pPr>
                  <w:r w:rsidRPr="1A75C4B3">
                    <w:rPr>
                      <w:rFonts w:eastAsia="Arial" w:cs="Arial"/>
                      <w:b/>
                      <w:bCs/>
                      <w:color w:val="FFFFFF" w:themeColor="background1"/>
                      <w:sz w:val="28"/>
                      <w:szCs w:val="28"/>
                      <w:vertAlign w:val="subscript"/>
                    </w:rPr>
                    <w:t>Reading</w:t>
                  </w:r>
                </w:p>
              </w:tc>
              <w:tc>
                <w:tcPr>
                  <w:tcW w:w="147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D0D8E8"/>
                </w:tcPr>
                <w:p w14:paraId="5EB12405" w14:textId="6286F2E4" w:rsidR="4B9D4A6B" w:rsidRDefault="4CEBCDD4" w:rsidP="1A75C4B3">
                  <w:pPr>
                    <w:spacing w:after="0" w:line="240" w:lineRule="auto"/>
                    <w:jc w:val="center"/>
                    <w:rPr>
                      <w:rFonts w:eastAsia="Arial" w:cs="Arial"/>
                      <w:color w:val="000000" w:themeColor="text1"/>
                      <w:sz w:val="28"/>
                      <w:szCs w:val="28"/>
                    </w:rPr>
                  </w:pPr>
                  <w:r w:rsidRPr="1A75C4B3">
                    <w:rPr>
                      <w:rFonts w:eastAsia="Arial" w:cs="Arial"/>
                      <w:color w:val="000000" w:themeColor="text1"/>
                      <w:sz w:val="28"/>
                      <w:szCs w:val="28"/>
                      <w:vertAlign w:val="subscript"/>
                    </w:rPr>
                    <w:t>78.3%</w:t>
                  </w:r>
                </w:p>
              </w:tc>
              <w:tc>
                <w:tcPr>
                  <w:tcW w:w="171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D0D8E8"/>
                </w:tcPr>
                <w:p w14:paraId="47F60302" w14:textId="41047C0F" w:rsidR="4B9D4A6B" w:rsidRDefault="4CEBCDD4" w:rsidP="1A75C4B3">
                  <w:pPr>
                    <w:spacing w:after="0" w:line="240" w:lineRule="auto"/>
                    <w:jc w:val="center"/>
                    <w:rPr>
                      <w:rFonts w:eastAsia="Arial" w:cs="Arial"/>
                      <w:color w:val="000000" w:themeColor="text1"/>
                      <w:sz w:val="28"/>
                      <w:szCs w:val="28"/>
                    </w:rPr>
                  </w:pPr>
                  <w:r w:rsidRPr="1A75C4B3">
                    <w:rPr>
                      <w:rFonts w:eastAsia="Arial" w:cs="Arial"/>
                      <w:color w:val="000000" w:themeColor="text1"/>
                      <w:sz w:val="28"/>
                      <w:szCs w:val="28"/>
                      <w:vertAlign w:val="subscript"/>
                    </w:rPr>
                    <w:t>47.8%</w:t>
                  </w:r>
                </w:p>
              </w:tc>
              <w:tc>
                <w:tcPr>
                  <w:tcW w:w="171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D0D8E8"/>
                </w:tcPr>
                <w:p w14:paraId="208309BC" w14:textId="4BFB259A" w:rsidR="4B9D4A6B" w:rsidRDefault="4CEBCDD4" w:rsidP="1A75C4B3">
                  <w:pPr>
                    <w:spacing w:after="0" w:line="240" w:lineRule="auto"/>
                    <w:jc w:val="center"/>
                    <w:rPr>
                      <w:rFonts w:eastAsia="Arial" w:cs="Arial"/>
                      <w:color w:val="000000" w:themeColor="text1"/>
                      <w:sz w:val="28"/>
                      <w:szCs w:val="28"/>
                    </w:rPr>
                  </w:pPr>
                  <w:r w:rsidRPr="1A75C4B3">
                    <w:rPr>
                      <w:rFonts w:eastAsia="Arial" w:cs="Arial"/>
                      <w:color w:val="000000" w:themeColor="text1"/>
                      <w:sz w:val="28"/>
                      <w:szCs w:val="28"/>
                      <w:vertAlign w:val="subscript"/>
                    </w:rPr>
                    <w:t>70.9%</w:t>
                  </w:r>
                </w:p>
              </w:tc>
              <w:tc>
                <w:tcPr>
                  <w:tcW w:w="171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D0D8E8"/>
                </w:tcPr>
                <w:p w14:paraId="2D73D807" w14:textId="10AB24AA" w:rsidR="4B9D4A6B" w:rsidRDefault="4CEBCDD4" w:rsidP="1A75C4B3">
                  <w:pPr>
                    <w:spacing w:after="0" w:line="240" w:lineRule="auto"/>
                    <w:jc w:val="center"/>
                    <w:rPr>
                      <w:rFonts w:eastAsia="Arial" w:cs="Arial"/>
                      <w:color w:val="000000" w:themeColor="text1"/>
                      <w:sz w:val="28"/>
                      <w:szCs w:val="28"/>
                    </w:rPr>
                  </w:pPr>
                  <w:r w:rsidRPr="1A75C4B3">
                    <w:rPr>
                      <w:rFonts w:eastAsia="Arial" w:cs="Arial"/>
                      <w:color w:val="000000" w:themeColor="text1"/>
                      <w:sz w:val="28"/>
                      <w:szCs w:val="28"/>
                      <w:vertAlign w:val="subscript"/>
                    </w:rPr>
                    <w:t>20.4%</w:t>
                  </w:r>
                </w:p>
              </w:tc>
            </w:tr>
            <w:tr w:rsidR="4B9D4A6B" w14:paraId="2BDFB66E" w14:textId="77777777" w:rsidTr="0155A33C">
              <w:trPr>
                <w:trHeight w:val="315"/>
              </w:trPr>
              <w:tc>
                <w:tcPr>
                  <w:tcW w:w="195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4F81BD" w:themeFill="accent1"/>
                </w:tcPr>
                <w:p w14:paraId="7AA89213" w14:textId="6F2F28EA" w:rsidR="4B9D4A6B" w:rsidRDefault="4CEBCDD4" w:rsidP="1A75C4B3">
                  <w:pPr>
                    <w:spacing w:after="0" w:line="240" w:lineRule="auto"/>
                    <w:jc w:val="center"/>
                    <w:rPr>
                      <w:rFonts w:eastAsia="Arial" w:cs="Arial"/>
                      <w:b/>
                      <w:bCs/>
                      <w:color w:val="FFFFFF" w:themeColor="background1"/>
                      <w:sz w:val="28"/>
                      <w:szCs w:val="28"/>
                    </w:rPr>
                  </w:pPr>
                  <w:r w:rsidRPr="1A75C4B3">
                    <w:rPr>
                      <w:rFonts w:eastAsia="Arial" w:cs="Arial"/>
                      <w:b/>
                      <w:bCs/>
                      <w:color w:val="FFFFFF" w:themeColor="background1"/>
                      <w:sz w:val="28"/>
                      <w:szCs w:val="28"/>
                      <w:vertAlign w:val="subscript"/>
                    </w:rPr>
                    <w:t>Writing</w:t>
                  </w:r>
                </w:p>
              </w:tc>
              <w:tc>
                <w:tcPr>
                  <w:tcW w:w="147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DF4"/>
                </w:tcPr>
                <w:p w14:paraId="4EF8F89C" w14:textId="37B7F26B" w:rsidR="4B9D4A6B" w:rsidRDefault="4CEBCDD4" w:rsidP="1A75C4B3">
                  <w:pPr>
                    <w:spacing w:after="0" w:line="240" w:lineRule="auto"/>
                    <w:jc w:val="center"/>
                    <w:rPr>
                      <w:rFonts w:eastAsia="Arial" w:cs="Arial"/>
                      <w:color w:val="000000" w:themeColor="text1"/>
                      <w:sz w:val="28"/>
                      <w:szCs w:val="28"/>
                    </w:rPr>
                  </w:pPr>
                  <w:r w:rsidRPr="1A75C4B3">
                    <w:rPr>
                      <w:rFonts w:eastAsia="Arial" w:cs="Arial"/>
                      <w:color w:val="000000" w:themeColor="text1"/>
                      <w:sz w:val="28"/>
                      <w:szCs w:val="28"/>
                      <w:vertAlign w:val="subscript"/>
                    </w:rPr>
                    <w:t>73.9%</w:t>
                  </w:r>
                </w:p>
              </w:tc>
              <w:tc>
                <w:tcPr>
                  <w:tcW w:w="171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DF4"/>
                </w:tcPr>
                <w:p w14:paraId="1055BDE3" w14:textId="5748E82F" w:rsidR="4B9D4A6B" w:rsidRDefault="4CEBCDD4" w:rsidP="1A75C4B3">
                  <w:pPr>
                    <w:spacing w:after="0" w:line="240" w:lineRule="auto"/>
                    <w:jc w:val="center"/>
                    <w:rPr>
                      <w:rFonts w:eastAsia="Arial" w:cs="Arial"/>
                      <w:color w:val="000000" w:themeColor="text1"/>
                      <w:sz w:val="28"/>
                      <w:szCs w:val="28"/>
                    </w:rPr>
                  </w:pPr>
                  <w:r w:rsidRPr="1A75C4B3">
                    <w:rPr>
                      <w:rFonts w:eastAsia="Arial" w:cs="Arial"/>
                      <w:color w:val="000000" w:themeColor="text1"/>
                      <w:sz w:val="28"/>
                      <w:szCs w:val="28"/>
                      <w:vertAlign w:val="subscript"/>
                    </w:rPr>
                    <w:t>17.4%</w:t>
                  </w:r>
                </w:p>
              </w:tc>
              <w:tc>
                <w:tcPr>
                  <w:tcW w:w="171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DF4"/>
                </w:tcPr>
                <w:p w14:paraId="16617D6C" w14:textId="7AF2CEDD" w:rsidR="4B9D4A6B" w:rsidRDefault="4CEBCDD4" w:rsidP="1A75C4B3">
                  <w:pPr>
                    <w:spacing w:after="0" w:line="240" w:lineRule="auto"/>
                    <w:jc w:val="center"/>
                    <w:rPr>
                      <w:rFonts w:eastAsia="Arial" w:cs="Arial"/>
                      <w:color w:val="000000" w:themeColor="text1"/>
                      <w:sz w:val="28"/>
                      <w:szCs w:val="28"/>
                    </w:rPr>
                  </w:pPr>
                  <w:r w:rsidRPr="1A75C4B3">
                    <w:rPr>
                      <w:rFonts w:eastAsia="Arial" w:cs="Arial"/>
                      <w:color w:val="000000" w:themeColor="text1"/>
                      <w:sz w:val="28"/>
                      <w:szCs w:val="28"/>
                      <w:vertAlign w:val="subscript"/>
                    </w:rPr>
                    <w:t>63.4%</w:t>
                  </w:r>
                </w:p>
              </w:tc>
              <w:tc>
                <w:tcPr>
                  <w:tcW w:w="171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DF4"/>
                </w:tcPr>
                <w:p w14:paraId="71CAF14C" w14:textId="2C8E9BD0" w:rsidR="4B9D4A6B" w:rsidRDefault="4CEBCDD4" w:rsidP="1A75C4B3">
                  <w:pPr>
                    <w:spacing w:after="0" w:line="240" w:lineRule="auto"/>
                    <w:jc w:val="center"/>
                    <w:rPr>
                      <w:rFonts w:eastAsia="Arial" w:cs="Arial"/>
                      <w:color w:val="000000" w:themeColor="text1"/>
                      <w:sz w:val="28"/>
                      <w:szCs w:val="28"/>
                    </w:rPr>
                  </w:pPr>
                  <w:r w:rsidRPr="1A75C4B3">
                    <w:rPr>
                      <w:rFonts w:eastAsia="Arial" w:cs="Arial"/>
                      <w:color w:val="000000" w:themeColor="text1"/>
                      <w:sz w:val="28"/>
                      <w:szCs w:val="28"/>
                      <w:vertAlign w:val="subscript"/>
                    </w:rPr>
                    <w:t>11.3%</w:t>
                  </w:r>
                </w:p>
              </w:tc>
            </w:tr>
            <w:tr w:rsidR="4B9D4A6B" w14:paraId="5C7C1EEB" w14:textId="77777777" w:rsidTr="0155A33C">
              <w:trPr>
                <w:trHeight w:val="315"/>
              </w:trPr>
              <w:tc>
                <w:tcPr>
                  <w:tcW w:w="195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4F81BD" w:themeFill="accent1"/>
                </w:tcPr>
                <w:p w14:paraId="447171CC" w14:textId="593A0AFC" w:rsidR="4B9D4A6B" w:rsidRDefault="4CEBCDD4" w:rsidP="1A75C4B3">
                  <w:pPr>
                    <w:spacing w:after="0" w:line="240" w:lineRule="auto"/>
                    <w:jc w:val="center"/>
                    <w:rPr>
                      <w:rFonts w:eastAsia="Arial" w:cs="Arial"/>
                      <w:b/>
                      <w:bCs/>
                      <w:color w:val="FFFFFF" w:themeColor="background1"/>
                      <w:sz w:val="28"/>
                      <w:szCs w:val="28"/>
                    </w:rPr>
                  </w:pPr>
                  <w:r w:rsidRPr="1A75C4B3">
                    <w:rPr>
                      <w:rFonts w:eastAsia="Arial" w:cs="Arial"/>
                      <w:b/>
                      <w:bCs/>
                      <w:color w:val="FFFFFF" w:themeColor="background1"/>
                      <w:sz w:val="28"/>
                      <w:szCs w:val="28"/>
                      <w:vertAlign w:val="subscript"/>
                    </w:rPr>
                    <w:t>Maths</w:t>
                  </w:r>
                </w:p>
              </w:tc>
              <w:tc>
                <w:tcPr>
                  <w:tcW w:w="147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D0D8E8"/>
                </w:tcPr>
                <w:p w14:paraId="4A5950CD" w14:textId="66950381" w:rsidR="4B9D4A6B" w:rsidRDefault="4CEBCDD4" w:rsidP="1A75C4B3">
                  <w:pPr>
                    <w:spacing w:after="0" w:line="240" w:lineRule="auto"/>
                    <w:jc w:val="center"/>
                    <w:rPr>
                      <w:rFonts w:eastAsia="Arial" w:cs="Arial"/>
                      <w:color w:val="000000" w:themeColor="text1"/>
                      <w:sz w:val="28"/>
                      <w:szCs w:val="28"/>
                    </w:rPr>
                  </w:pPr>
                  <w:r w:rsidRPr="1A75C4B3">
                    <w:rPr>
                      <w:rFonts w:eastAsia="Arial" w:cs="Arial"/>
                      <w:color w:val="000000" w:themeColor="text1"/>
                      <w:sz w:val="28"/>
                      <w:szCs w:val="28"/>
                      <w:vertAlign w:val="subscript"/>
                    </w:rPr>
                    <w:t>82.6%</w:t>
                  </w:r>
                </w:p>
              </w:tc>
              <w:tc>
                <w:tcPr>
                  <w:tcW w:w="171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D0D8E8"/>
                </w:tcPr>
                <w:p w14:paraId="40C29238" w14:textId="15140597" w:rsidR="4B9D4A6B" w:rsidRDefault="4CEBCDD4" w:rsidP="1A75C4B3">
                  <w:pPr>
                    <w:spacing w:after="0" w:line="240" w:lineRule="auto"/>
                    <w:jc w:val="center"/>
                    <w:rPr>
                      <w:rFonts w:eastAsia="Arial" w:cs="Arial"/>
                      <w:color w:val="000000" w:themeColor="text1"/>
                      <w:sz w:val="28"/>
                      <w:szCs w:val="28"/>
                    </w:rPr>
                  </w:pPr>
                  <w:r w:rsidRPr="1A75C4B3">
                    <w:rPr>
                      <w:rFonts w:eastAsia="Arial" w:cs="Arial"/>
                      <w:color w:val="000000" w:themeColor="text1"/>
                      <w:sz w:val="28"/>
                      <w:szCs w:val="28"/>
                      <w:vertAlign w:val="subscript"/>
                    </w:rPr>
                    <w:t>39.1%</w:t>
                  </w:r>
                </w:p>
              </w:tc>
              <w:tc>
                <w:tcPr>
                  <w:tcW w:w="171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D0D8E8"/>
                </w:tcPr>
                <w:p w14:paraId="4581E99A" w14:textId="64921DA0" w:rsidR="4B9D4A6B" w:rsidRDefault="4CEBCDD4" w:rsidP="1A75C4B3">
                  <w:pPr>
                    <w:spacing w:after="0" w:line="240" w:lineRule="auto"/>
                    <w:jc w:val="center"/>
                    <w:rPr>
                      <w:rFonts w:eastAsia="Arial" w:cs="Arial"/>
                      <w:color w:val="000000" w:themeColor="text1"/>
                      <w:sz w:val="28"/>
                      <w:szCs w:val="28"/>
                    </w:rPr>
                  </w:pPr>
                  <w:r w:rsidRPr="1A75C4B3">
                    <w:rPr>
                      <w:rFonts w:eastAsia="Arial" w:cs="Arial"/>
                      <w:color w:val="000000" w:themeColor="text1"/>
                      <w:sz w:val="28"/>
                      <w:szCs w:val="28"/>
                      <w:vertAlign w:val="subscript"/>
                    </w:rPr>
                    <w:t>67.3%</w:t>
                  </w:r>
                </w:p>
              </w:tc>
              <w:tc>
                <w:tcPr>
                  <w:tcW w:w="171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D0D8E8"/>
                </w:tcPr>
                <w:p w14:paraId="6409AF90" w14:textId="4541ACFD" w:rsidR="4B9D4A6B" w:rsidRDefault="4CEBCDD4" w:rsidP="1A75C4B3">
                  <w:pPr>
                    <w:spacing w:after="0" w:line="240" w:lineRule="auto"/>
                    <w:jc w:val="center"/>
                    <w:rPr>
                      <w:rFonts w:eastAsia="Arial" w:cs="Arial"/>
                      <w:color w:val="000000" w:themeColor="text1"/>
                      <w:sz w:val="28"/>
                      <w:szCs w:val="28"/>
                    </w:rPr>
                  </w:pPr>
                  <w:r w:rsidRPr="1A75C4B3">
                    <w:rPr>
                      <w:rFonts w:eastAsia="Arial" w:cs="Arial"/>
                      <w:color w:val="000000" w:themeColor="text1"/>
                      <w:sz w:val="28"/>
                      <w:szCs w:val="28"/>
                      <w:vertAlign w:val="subscript"/>
                    </w:rPr>
                    <w:t>11.3%</w:t>
                  </w:r>
                </w:p>
              </w:tc>
            </w:tr>
            <w:tr w:rsidR="4B9D4A6B" w14:paraId="7F2D5911" w14:textId="77777777" w:rsidTr="0155A33C">
              <w:trPr>
                <w:trHeight w:val="375"/>
              </w:trPr>
              <w:tc>
                <w:tcPr>
                  <w:tcW w:w="195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4F81BD" w:themeFill="accent1"/>
                </w:tcPr>
                <w:p w14:paraId="6F8B62A1" w14:textId="334E62F7" w:rsidR="4B9D4A6B" w:rsidRDefault="4CEBCDD4" w:rsidP="1A75C4B3">
                  <w:pPr>
                    <w:spacing w:after="0" w:line="240" w:lineRule="auto"/>
                    <w:jc w:val="center"/>
                    <w:rPr>
                      <w:rFonts w:eastAsia="Arial" w:cs="Arial"/>
                      <w:b/>
                      <w:bCs/>
                      <w:color w:val="FFFFFF" w:themeColor="background1"/>
                      <w:sz w:val="28"/>
                      <w:szCs w:val="28"/>
                    </w:rPr>
                  </w:pPr>
                  <w:r w:rsidRPr="1A75C4B3">
                    <w:rPr>
                      <w:rFonts w:eastAsia="Arial" w:cs="Arial"/>
                      <w:b/>
                      <w:bCs/>
                      <w:color w:val="FFFFFF" w:themeColor="background1"/>
                      <w:sz w:val="28"/>
                      <w:szCs w:val="28"/>
                      <w:vertAlign w:val="subscript"/>
                    </w:rPr>
                    <w:t xml:space="preserve">RWM </w:t>
                  </w:r>
                </w:p>
              </w:tc>
              <w:tc>
                <w:tcPr>
                  <w:tcW w:w="147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DF4"/>
                </w:tcPr>
                <w:p w14:paraId="5EE657F3" w14:textId="55E2B395" w:rsidR="4B9D4A6B" w:rsidRDefault="4CEBCDD4" w:rsidP="1A75C4B3">
                  <w:pPr>
                    <w:spacing w:after="0" w:line="240" w:lineRule="auto"/>
                    <w:jc w:val="center"/>
                    <w:rPr>
                      <w:rFonts w:eastAsia="Arial" w:cs="Arial"/>
                      <w:color w:val="000000" w:themeColor="text1"/>
                      <w:sz w:val="28"/>
                      <w:szCs w:val="28"/>
                    </w:rPr>
                  </w:pPr>
                  <w:r w:rsidRPr="1A75C4B3">
                    <w:rPr>
                      <w:rFonts w:eastAsia="Arial" w:cs="Arial"/>
                      <w:color w:val="000000" w:themeColor="text1"/>
                      <w:sz w:val="28"/>
                      <w:szCs w:val="28"/>
                      <w:vertAlign w:val="subscript"/>
                    </w:rPr>
                    <w:t>73.9%</w:t>
                  </w:r>
                </w:p>
              </w:tc>
              <w:tc>
                <w:tcPr>
                  <w:tcW w:w="171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DF4"/>
                </w:tcPr>
                <w:p w14:paraId="37EF72A3" w14:textId="068E6D22" w:rsidR="4B9D4A6B" w:rsidRDefault="4CEBCDD4" w:rsidP="1A75C4B3">
                  <w:pPr>
                    <w:spacing w:after="0" w:line="240" w:lineRule="auto"/>
                    <w:jc w:val="center"/>
                    <w:rPr>
                      <w:rFonts w:eastAsia="Arial" w:cs="Arial"/>
                      <w:color w:val="000000" w:themeColor="text1"/>
                      <w:sz w:val="28"/>
                      <w:szCs w:val="28"/>
                    </w:rPr>
                  </w:pPr>
                  <w:r w:rsidRPr="1A75C4B3">
                    <w:rPr>
                      <w:rFonts w:eastAsia="Arial" w:cs="Arial"/>
                      <w:color w:val="000000" w:themeColor="text1"/>
                      <w:sz w:val="28"/>
                      <w:szCs w:val="28"/>
                      <w:vertAlign w:val="subscript"/>
                    </w:rPr>
                    <w:t>17.4%</w:t>
                  </w:r>
                </w:p>
              </w:tc>
              <w:tc>
                <w:tcPr>
                  <w:tcW w:w="171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DF4"/>
                </w:tcPr>
                <w:p w14:paraId="1669596B" w14:textId="4EE9FFF5" w:rsidR="4B9D4A6B" w:rsidRDefault="4CEBCDD4" w:rsidP="1A75C4B3">
                  <w:pPr>
                    <w:spacing w:after="0" w:line="240" w:lineRule="auto"/>
                    <w:jc w:val="center"/>
                    <w:rPr>
                      <w:rFonts w:eastAsia="Arial" w:cs="Arial"/>
                      <w:color w:val="000000" w:themeColor="text1"/>
                      <w:sz w:val="28"/>
                      <w:szCs w:val="28"/>
                    </w:rPr>
                  </w:pPr>
                  <w:r w:rsidRPr="1A75C4B3">
                    <w:rPr>
                      <w:rFonts w:eastAsia="Arial" w:cs="Arial"/>
                      <w:color w:val="000000" w:themeColor="text1"/>
                      <w:sz w:val="28"/>
                      <w:szCs w:val="28"/>
                      <w:vertAlign w:val="subscript"/>
                    </w:rPr>
                    <w:t>57.3%</w:t>
                  </w:r>
                </w:p>
              </w:tc>
              <w:tc>
                <w:tcPr>
                  <w:tcW w:w="171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DF4"/>
                </w:tcPr>
                <w:p w14:paraId="27CD40CC" w14:textId="472C31BF" w:rsidR="4B9D4A6B" w:rsidRDefault="4CEBCDD4" w:rsidP="1A75C4B3">
                  <w:pPr>
                    <w:spacing w:after="0" w:line="240" w:lineRule="auto"/>
                    <w:jc w:val="center"/>
                    <w:rPr>
                      <w:rFonts w:eastAsia="Arial" w:cs="Arial"/>
                      <w:color w:val="000000" w:themeColor="text1"/>
                      <w:sz w:val="28"/>
                      <w:szCs w:val="28"/>
                    </w:rPr>
                  </w:pPr>
                  <w:r w:rsidRPr="1A75C4B3">
                    <w:rPr>
                      <w:rFonts w:eastAsia="Arial" w:cs="Arial"/>
                      <w:color w:val="000000" w:themeColor="text1"/>
                      <w:sz w:val="28"/>
                      <w:szCs w:val="28"/>
                      <w:vertAlign w:val="subscript"/>
                    </w:rPr>
                    <w:t>8.0%</w:t>
                  </w:r>
                </w:p>
              </w:tc>
            </w:tr>
          </w:tbl>
          <w:p w14:paraId="40A4EF05" w14:textId="4F60AA18" w:rsidR="0155A33C" w:rsidRDefault="0155A33C" w:rsidP="0155A33C">
            <w:pPr>
              <w:spacing w:after="0" w:line="240" w:lineRule="auto"/>
              <w:rPr>
                <w:lang w:eastAsia="en-US"/>
              </w:rPr>
            </w:pPr>
          </w:p>
          <w:p w14:paraId="2A412DBE" w14:textId="07A98AE1" w:rsidR="0155A33C" w:rsidRDefault="0155A33C" w:rsidP="0155A33C">
            <w:pPr>
              <w:spacing w:after="0" w:line="240" w:lineRule="auto"/>
              <w:rPr>
                <w:lang w:eastAsia="en-US"/>
              </w:rPr>
            </w:pPr>
          </w:p>
          <w:p w14:paraId="4BC76D8D" w14:textId="403F8A58" w:rsidR="00E66558" w:rsidRDefault="7541351C" w:rsidP="006B60A0">
            <w:pPr>
              <w:spacing w:after="0" w:line="240" w:lineRule="auto"/>
            </w:pPr>
            <w:r w:rsidRPr="0155A33C">
              <w:rPr>
                <w:lang w:eastAsia="en-US"/>
              </w:rPr>
              <w:t xml:space="preserve"> </w:t>
            </w:r>
          </w:p>
          <w:p w14:paraId="7C0E0C55" w14:textId="60AB164D" w:rsidR="00E66558" w:rsidRDefault="006B60A0" w:rsidP="1A75C4B3">
            <w:r>
              <w:rPr>
                <w:b/>
                <w:bCs/>
              </w:rPr>
              <w:t>2018-</w:t>
            </w:r>
            <w:r w:rsidR="7BDF41D2" w:rsidRPr="1A75C4B3">
              <w:rPr>
                <w:b/>
                <w:bCs/>
              </w:rPr>
              <w:t>2019</w:t>
            </w:r>
            <w:r w:rsidR="009D71E8">
              <w:tab/>
            </w:r>
            <w:r w:rsidR="009D71E8">
              <w:tab/>
            </w:r>
            <w:r w:rsidR="009D71E8">
              <w:tab/>
            </w:r>
            <w:r w:rsidR="009D71E8">
              <w:tab/>
            </w:r>
            <w:r w:rsidR="009D71E8">
              <w:tab/>
            </w:r>
          </w:p>
          <w:p w14:paraId="12B5B046" w14:textId="496B4268" w:rsidR="00E66558" w:rsidRDefault="31155BC5" w:rsidP="1A75C4B3">
            <w:pPr>
              <w:spacing w:after="0" w:line="240" w:lineRule="auto"/>
              <w:rPr>
                <w:rFonts w:eastAsia="Arial" w:cs="Arial"/>
                <w:b/>
                <w:bCs/>
                <w:color w:val="0D0D0D" w:themeColor="text1" w:themeTint="F2"/>
              </w:rPr>
            </w:pPr>
            <w:r w:rsidRPr="1A75C4B3">
              <w:rPr>
                <w:rFonts w:eastAsia="Arial" w:cs="Arial"/>
                <w:b/>
                <w:bCs/>
                <w:color w:val="0D0D0D" w:themeColor="text1" w:themeTint="F2"/>
              </w:rPr>
              <w:t xml:space="preserve">Improved oral language skills in EYFS </w:t>
            </w:r>
          </w:p>
          <w:p w14:paraId="674D4CB4" w14:textId="5973D323" w:rsidR="00E66558" w:rsidRDefault="31155BC5" w:rsidP="1A75C4B3">
            <w:pPr>
              <w:pStyle w:val="ListParagraph"/>
              <w:numPr>
                <w:ilvl w:val="0"/>
                <w:numId w:val="5"/>
              </w:numPr>
              <w:spacing w:after="0" w:line="240" w:lineRule="auto"/>
              <w:rPr>
                <w:rFonts w:eastAsia="Arial" w:cs="Arial"/>
                <w:color w:val="0D0D0D" w:themeColor="text1" w:themeTint="F2"/>
              </w:rPr>
            </w:pPr>
            <w:r w:rsidRPr="1A75C4B3">
              <w:rPr>
                <w:rFonts w:eastAsia="Arial" w:cs="Arial"/>
              </w:rPr>
              <w:t xml:space="preserve">71.4% of disadvantaged pupils achieved the expected standard in the Communication areas of EYFSP in 2019; </w:t>
            </w:r>
          </w:p>
          <w:p w14:paraId="465B74C3" w14:textId="6E213354" w:rsidR="00E66558" w:rsidRDefault="31155BC5" w:rsidP="1A75C4B3">
            <w:pPr>
              <w:pStyle w:val="ListParagraph"/>
              <w:numPr>
                <w:ilvl w:val="0"/>
                <w:numId w:val="5"/>
              </w:numPr>
              <w:spacing w:after="0" w:line="240" w:lineRule="auto"/>
              <w:rPr>
                <w:rFonts w:eastAsia="Arial" w:cs="Arial"/>
                <w:color w:val="0D0D0D" w:themeColor="text1" w:themeTint="F2"/>
              </w:rPr>
            </w:pPr>
            <w:r w:rsidRPr="1A75C4B3">
              <w:rPr>
                <w:rFonts w:eastAsia="Arial" w:cs="Arial"/>
              </w:rPr>
              <w:t xml:space="preserve">71.4% of disadvantaged pupils reached the GLD in 2019, an improvement on % in 2018; </w:t>
            </w:r>
          </w:p>
          <w:p w14:paraId="1652321B" w14:textId="7DBBA3EF" w:rsidR="00E66558" w:rsidRDefault="31155BC5" w:rsidP="1A75C4B3">
            <w:pPr>
              <w:pStyle w:val="ListParagraph"/>
              <w:numPr>
                <w:ilvl w:val="0"/>
                <w:numId w:val="5"/>
              </w:numPr>
              <w:spacing w:after="0" w:line="240" w:lineRule="auto"/>
              <w:rPr>
                <w:rFonts w:eastAsia="Arial" w:cs="Arial"/>
                <w:color w:val="0D0D0D" w:themeColor="text1" w:themeTint="F2"/>
              </w:rPr>
            </w:pPr>
            <w:r w:rsidRPr="1A75C4B3">
              <w:rPr>
                <w:rFonts w:eastAsia="Arial" w:cs="Arial"/>
              </w:rPr>
              <w:t>Disadvantaged pupils on the SALT caseload with targeted support made good progress with their SALT targets in 2018/19.</w:t>
            </w:r>
          </w:p>
          <w:p w14:paraId="5582345E" w14:textId="1AC5746A" w:rsidR="00E66558" w:rsidRDefault="00E66558" w:rsidP="1A75C4B3">
            <w:pPr>
              <w:spacing w:after="0" w:line="240" w:lineRule="auto"/>
              <w:rPr>
                <w:rFonts w:eastAsia="Arial" w:cs="Arial"/>
                <w:color w:val="0D0D0D" w:themeColor="text1" w:themeTint="F2"/>
              </w:rPr>
            </w:pPr>
          </w:p>
          <w:p w14:paraId="04D415B0" w14:textId="5982A93C" w:rsidR="00E66558" w:rsidRDefault="31155BC5" w:rsidP="1A75C4B3">
            <w:pPr>
              <w:spacing w:after="0" w:line="240" w:lineRule="auto"/>
              <w:rPr>
                <w:rFonts w:eastAsia="Arial" w:cs="Arial"/>
                <w:b/>
                <w:bCs/>
                <w:color w:val="0D0D0D" w:themeColor="text1" w:themeTint="F2"/>
              </w:rPr>
            </w:pPr>
            <w:r w:rsidRPr="1A75C4B3">
              <w:rPr>
                <w:rFonts w:eastAsia="Arial" w:cs="Arial"/>
                <w:b/>
                <w:bCs/>
              </w:rPr>
              <w:t>Pupils make excellent progress in Reading and application of phonics</w:t>
            </w:r>
            <w:r w:rsidR="66948A5A" w:rsidRPr="1A75C4B3">
              <w:rPr>
                <w:rFonts w:eastAsia="Arial" w:cs="Arial"/>
                <w:b/>
                <w:bCs/>
              </w:rPr>
              <w:t xml:space="preserve"> in KS1</w:t>
            </w:r>
          </w:p>
          <w:p w14:paraId="09FCA040" w14:textId="79BBF5A1" w:rsidR="00E66558" w:rsidRDefault="31155BC5" w:rsidP="1A75C4B3">
            <w:pPr>
              <w:pStyle w:val="ListParagraph"/>
              <w:numPr>
                <w:ilvl w:val="0"/>
                <w:numId w:val="4"/>
              </w:numPr>
              <w:spacing w:after="0" w:line="240" w:lineRule="auto"/>
              <w:rPr>
                <w:rFonts w:eastAsia="Arial" w:cs="Arial"/>
                <w:color w:val="0D0D0D" w:themeColor="text1" w:themeTint="F2"/>
              </w:rPr>
            </w:pPr>
            <w:r w:rsidRPr="1A75C4B3">
              <w:rPr>
                <w:rFonts w:eastAsia="Arial" w:cs="Arial"/>
              </w:rPr>
              <w:t xml:space="preserve">88.9% of disadvantaged pupils in Y1 met the expected standard in 2019; </w:t>
            </w:r>
          </w:p>
          <w:p w14:paraId="7A8BDFB2" w14:textId="0F6B536F" w:rsidR="00E66558" w:rsidRDefault="24FD1EAC" w:rsidP="1A75C4B3">
            <w:pPr>
              <w:pStyle w:val="ListParagraph"/>
              <w:numPr>
                <w:ilvl w:val="0"/>
                <w:numId w:val="4"/>
              </w:numPr>
              <w:spacing w:after="0" w:line="240" w:lineRule="auto"/>
              <w:rPr>
                <w:rFonts w:eastAsia="Arial" w:cs="Arial"/>
                <w:color w:val="0D0D0D" w:themeColor="text1" w:themeTint="F2"/>
              </w:rPr>
            </w:pPr>
            <w:r w:rsidRPr="1A75C4B3">
              <w:rPr>
                <w:rFonts w:eastAsia="Arial" w:cs="Arial"/>
              </w:rPr>
              <w:t xml:space="preserve">87.5% of disadvantaged pupils in Y2 met the expected standard in 2019; </w:t>
            </w:r>
          </w:p>
          <w:p w14:paraId="4D0E6B07" w14:textId="0BF89E78" w:rsidR="00E66558" w:rsidRDefault="24FD1EAC" w:rsidP="1A75C4B3">
            <w:pPr>
              <w:pStyle w:val="ListParagraph"/>
              <w:numPr>
                <w:ilvl w:val="0"/>
                <w:numId w:val="4"/>
              </w:numPr>
              <w:spacing w:after="0" w:line="240" w:lineRule="auto"/>
              <w:rPr>
                <w:rFonts w:eastAsia="Arial" w:cs="Arial"/>
                <w:color w:val="0D0D0D" w:themeColor="text1" w:themeTint="F2"/>
              </w:rPr>
            </w:pPr>
            <w:r w:rsidRPr="1A75C4B3">
              <w:rPr>
                <w:rFonts w:eastAsia="Arial" w:cs="Arial"/>
              </w:rPr>
              <w:t>67% of disadvantaged pupils achieved the Expected Standard in Reading in 2019;</w:t>
            </w:r>
          </w:p>
          <w:p w14:paraId="0D449F3E" w14:textId="0DC617D1" w:rsidR="00E66558" w:rsidRDefault="24FD1EAC" w:rsidP="1A75C4B3">
            <w:pPr>
              <w:pStyle w:val="ListParagraph"/>
              <w:numPr>
                <w:ilvl w:val="0"/>
                <w:numId w:val="4"/>
              </w:numPr>
              <w:spacing w:after="0" w:line="240" w:lineRule="auto"/>
              <w:rPr>
                <w:rFonts w:eastAsia="Arial" w:cs="Arial"/>
                <w:color w:val="0D0D0D" w:themeColor="text1" w:themeTint="F2"/>
              </w:rPr>
            </w:pPr>
            <w:r w:rsidRPr="1A75C4B3">
              <w:rPr>
                <w:rFonts w:eastAsia="Arial" w:cs="Arial"/>
              </w:rPr>
              <w:t>11% of disadvantaged pupils achieved Greater Depth Standard in Reading in 2019.</w:t>
            </w:r>
          </w:p>
          <w:p w14:paraId="4F55B5A3" w14:textId="7650A8B6" w:rsidR="00E66558" w:rsidRDefault="00E66558" w:rsidP="1A75C4B3">
            <w:pPr>
              <w:spacing w:after="0" w:line="240" w:lineRule="auto"/>
              <w:rPr>
                <w:rFonts w:eastAsia="Arial" w:cs="Arial"/>
              </w:rPr>
            </w:pPr>
          </w:p>
          <w:p w14:paraId="74AE1B28" w14:textId="20CAFE1C" w:rsidR="00E66558" w:rsidRDefault="36DD867C" w:rsidP="1A75C4B3">
            <w:pPr>
              <w:spacing w:after="0" w:line="240" w:lineRule="auto"/>
            </w:pPr>
            <w:r w:rsidRPr="1A75C4B3">
              <w:rPr>
                <w:rFonts w:eastAsia="Arial" w:cs="Arial"/>
                <w:b/>
                <w:bCs/>
              </w:rPr>
              <w:t>Pupils make excellent progress in Reading across KS2</w:t>
            </w:r>
            <w:r w:rsidR="009D71E8">
              <w:tab/>
            </w:r>
            <w:r w:rsidR="009D71E8">
              <w:tab/>
            </w:r>
            <w:r w:rsidR="009D71E8">
              <w:tab/>
            </w:r>
          </w:p>
          <w:p w14:paraId="766BF99F" w14:textId="166FA669" w:rsidR="00E66558" w:rsidRDefault="69BC01AE" w:rsidP="1A75C4B3">
            <w:pPr>
              <w:pStyle w:val="ListParagraph"/>
              <w:numPr>
                <w:ilvl w:val="0"/>
                <w:numId w:val="3"/>
              </w:numPr>
              <w:spacing w:after="0" w:line="240" w:lineRule="auto"/>
              <w:rPr>
                <w:rFonts w:eastAsia="Arial" w:cs="Arial"/>
                <w:color w:val="0D0D0D" w:themeColor="text1" w:themeTint="F2"/>
              </w:rPr>
            </w:pPr>
            <w:r w:rsidRPr="1A75C4B3">
              <w:rPr>
                <w:rFonts w:eastAsia="Arial" w:cs="Arial"/>
              </w:rPr>
              <w:t>Progress score of +2.3 for Reading across KS2 disadvantaged pupils in Reading in 2019;</w:t>
            </w:r>
          </w:p>
          <w:p w14:paraId="759949F1" w14:textId="3CCE23FF" w:rsidR="00E66558" w:rsidRDefault="69BC01AE" w:rsidP="1A75C4B3">
            <w:pPr>
              <w:pStyle w:val="ListParagraph"/>
              <w:numPr>
                <w:ilvl w:val="0"/>
                <w:numId w:val="3"/>
              </w:numPr>
              <w:spacing w:after="0" w:line="240" w:lineRule="auto"/>
              <w:rPr>
                <w:color w:val="0D0D0D" w:themeColor="text1" w:themeTint="F2"/>
              </w:rPr>
            </w:pPr>
            <w:r w:rsidRPr="1A75C4B3">
              <w:rPr>
                <w:rFonts w:eastAsia="Arial" w:cs="Arial"/>
              </w:rPr>
              <w:t>87% of disadvantaged pupils achieved the Expected Standard in Reading in 2019;</w:t>
            </w:r>
          </w:p>
          <w:p w14:paraId="4FBD7BEA" w14:textId="363BADE1" w:rsidR="00E66558" w:rsidRDefault="69BC01AE" w:rsidP="1A75C4B3">
            <w:pPr>
              <w:pStyle w:val="ListParagraph"/>
              <w:numPr>
                <w:ilvl w:val="0"/>
                <w:numId w:val="3"/>
              </w:numPr>
              <w:spacing w:after="0" w:line="240" w:lineRule="auto"/>
              <w:rPr>
                <w:color w:val="0D0D0D" w:themeColor="text1" w:themeTint="F2"/>
              </w:rPr>
            </w:pPr>
            <w:r w:rsidRPr="1A75C4B3">
              <w:rPr>
                <w:rFonts w:eastAsia="Arial" w:cs="Arial"/>
              </w:rPr>
              <w:t>21% of disadvantaged pupils achieved Greater Depth Standard in Reading in 2019.</w:t>
            </w:r>
            <w:r w:rsidR="009D71E8">
              <w:tab/>
            </w:r>
          </w:p>
          <w:p w14:paraId="7E62A8AD" w14:textId="221850A8" w:rsidR="00E66558" w:rsidRDefault="00E66558" w:rsidP="1A75C4B3">
            <w:pPr>
              <w:spacing w:after="0" w:line="240" w:lineRule="auto"/>
              <w:rPr>
                <w:color w:val="0D0D0D" w:themeColor="text1" w:themeTint="F2"/>
              </w:rPr>
            </w:pPr>
          </w:p>
          <w:p w14:paraId="2BDFE1B2" w14:textId="25908993" w:rsidR="00E66558" w:rsidRDefault="466BF4C7" w:rsidP="1A75C4B3">
            <w:pPr>
              <w:spacing w:after="0" w:line="240" w:lineRule="auto"/>
              <w:rPr>
                <w:rFonts w:eastAsia="Arial" w:cs="Arial"/>
                <w:b/>
                <w:bCs/>
                <w:color w:val="0D0D0D" w:themeColor="text1" w:themeTint="F2"/>
              </w:rPr>
            </w:pPr>
            <w:r w:rsidRPr="1A75C4B3">
              <w:rPr>
                <w:rFonts w:eastAsia="Arial" w:cs="Arial"/>
                <w:b/>
                <w:bCs/>
              </w:rPr>
              <w:t>Pupils make excellent progress in application of Mathematical skills and knowledge across KS2</w:t>
            </w:r>
          </w:p>
          <w:p w14:paraId="7B6DB877" w14:textId="0515203F" w:rsidR="00E66558" w:rsidRDefault="1DB8EE2C" w:rsidP="1A75C4B3">
            <w:pPr>
              <w:pStyle w:val="ListParagraph"/>
              <w:numPr>
                <w:ilvl w:val="0"/>
                <w:numId w:val="2"/>
              </w:numPr>
              <w:spacing w:after="0" w:line="240" w:lineRule="auto"/>
              <w:rPr>
                <w:rFonts w:eastAsia="Arial" w:cs="Arial"/>
                <w:color w:val="0D0D0D" w:themeColor="text1" w:themeTint="F2"/>
              </w:rPr>
            </w:pPr>
            <w:r w:rsidRPr="1A75C4B3">
              <w:rPr>
                <w:rFonts w:eastAsia="Arial" w:cs="Arial"/>
              </w:rPr>
              <w:t xml:space="preserve">Progress score of +2.2 in Maths in 2019; </w:t>
            </w:r>
          </w:p>
          <w:p w14:paraId="7E5511C3" w14:textId="242AEC59" w:rsidR="00E66558" w:rsidRDefault="1DB8EE2C" w:rsidP="1A75C4B3">
            <w:pPr>
              <w:pStyle w:val="ListParagraph"/>
              <w:numPr>
                <w:ilvl w:val="0"/>
                <w:numId w:val="2"/>
              </w:numPr>
              <w:spacing w:after="0" w:line="240" w:lineRule="auto"/>
              <w:rPr>
                <w:rFonts w:eastAsia="Arial" w:cs="Arial"/>
                <w:color w:val="0D0D0D" w:themeColor="text1" w:themeTint="F2"/>
              </w:rPr>
            </w:pPr>
            <w:r w:rsidRPr="1A75C4B3">
              <w:rPr>
                <w:rFonts w:eastAsia="Arial" w:cs="Arial"/>
              </w:rPr>
              <w:t>75% of disadvantaged pupils achieved the Expected Standard in Maths in 2019;</w:t>
            </w:r>
          </w:p>
          <w:p w14:paraId="2A7D5546" w14:textId="304A5D28" w:rsidR="00E66558" w:rsidRDefault="1DB8EE2C" w:rsidP="1A75C4B3">
            <w:pPr>
              <w:pStyle w:val="ListParagraph"/>
              <w:numPr>
                <w:ilvl w:val="0"/>
                <w:numId w:val="2"/>
              </w:numPr>
              <w:spacing w:after="0" w:line="240" w:lineRule="auto"/>
              <w:rPr>
                <w:rFonts w:eastAsia="Arial" w:cs="Arial"/>
                <w:color w:val="0D0D0D" w:themeColor="text1" w:themeTint="F2"/>
              </w:rPr>
            </w:pPr>
            <w:r w:rsidRPr="1A75C4B3">
              <w:rPr>
                <w:rFonts w:eastAsia="Arial" w:cs="Arial"/>
              </w:rPr>
              <w:t>38% of disadvantaged pupils achieved Greater Depth Standard in Maths in 2019.</w:t>
            </w:r>
          </w:p>
        </w:tc>
      </w:tr>
    </w:tbl>
    <w:p w14:paraId="2A7D5548" w14:textId="77777777" w:rsidR="00E66558" w:rsidRDefault="009D71E8">
      <w:pPr>
        <w:pStyle w:val="Heading2"/>
        <w:spacing w:before="600"/>
      </w:pPr>
      <w:r>
        <w:t>Externally provided programmes</w:t>
      </w:r>
    </w:p>
    <w:p w14:paraId="2A7D5549" w14:textId="42A08F65" w:rsidR="00E66558" w:rsidRDefault="009D71E8" w:rsidP="229BE568">
      <w:pPr>
        <w:rPr>
          <w:highlight w:val="magenta"/>
        </w:rPr>
      </w:pPr>
      <w:r w:rsidRPr="229BE568">
        <w:rPr>
          <w:i/>
          <w:iCs/>
        </w:rPr>
        <w:t>Please include the names of any non-DfE programmes that you purchased in the previous academic year. This will help the Department for Education identify which ones are popular in England</w:t>
      </w:r>
      <w:r w:rsidR="536836C9" w:rsidRPr="229BE568">
        <w:rPr>
          <w:i/>
          <w:iCs/>
        </w:rPr>
        <w:t xml:space="preserve"> </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4C" w14:textId="77777777" w:rsidTr="229BE568">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229BE568">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D" w14:textId="387B3A36" w:rsidR="00E66558" w:rsidRPr="00BE6093" w:rsidRDefault="00DC68EE" w:rsidP="229BE568">
            <w:pPr>
              <w:pStyle w:val="TableRow"/>
              <w:ind w:left="0"/>
              <w:rPr>
                <w:color w:val="000000" w:themeColor="text1"/>
              </w:rPr>
            </w:pPr>
            <w:r w:rsidRPr="00BE6093">
              <w:rPr>
                <w:color w:val="000000" w:themeColor="text1"/>
              </w:rPr>
              <w:t>Little Wandle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155A33C" w14:paraId="5DC81C86" w14:textId="77777777" w:rsidTr="229BE568">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F377CA" w14:textId="6A7505A0" w:rsidR="78D2A38B" w:rsidRPr="00BE6093" w:rsidRDefault="00DC68EE" w:rsidP="02932A5B">
            <w:pPr>
              <w:rPr>
                <w:color w:val="000000" w:themeColor="text1"/>
              </w:rPr>
            </w:pPr>
            <w:r w:rsidRPr="00BE6093">
              <w:rPr>
                <w:color w:val="000000" w:themeColor="text1"/>
              </w:rPr>
              <w:t>Nuffield Early Language Intervention</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1A163F" w14:textId="567FC5AC" w:rsidR="0155A33C" w:rsidRDefault="0155A33C" w:rsidP="0155A33C">
            <w:pPr>
              <w:rPr>
                <w:rFonts w:ascii="ArialMT" w:eastAsia="ArialMT" w:hAnsi="ArialMT" w:cs="ArialMT"/>
                <w:color w:val="0D0D0D" w:themeColor="text1" w:themeTint="F2"/>
              </w:rPr>
            </w:pPr>
          </w:p>
        </w:tc>
      </w:tr>
      <w:tr w:rsidR="00DC68EE" w14:paraId="40D3B15F" w14:textId="77777777" w:rsidTr="229BE568">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061B09" w14:textId="14486B5F" w:rsidR="00DC68EE" w:rsidRPr="00BE6093" w:rsidRDefault="00DC68EE" w:rsidP="02932A5B">
            <w:pPr>
              <w:rPr>
                <w:color w:val="000000" w:themeColor="text1"/>
              </w:rPr>
            </w:pPr>
            <w:r w:rsidRPr="00BE6093">
              <w:rPr>
                <w:color w:val="000000" w:themeColor="text1"/>
              </w:rPr>
              <w:t>HSCP</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47F6CC" w14:textId="77777777" w:rsidR="00DC68EE" w:rsidRDefault="00DC68EE" w:rsidP="0155A33C">
            <w:pPr>
              <w:rPr>
                <w:rFonts w:ascii="ArialMT" w:eastAsia="ArialMT" w:hAnsi="ArialMT" w:cs="ArialMT"/>
                <w:color w:val="0D0D0D" w:themeColor="text1" w:themeTint="F2"/>
              </w:rPr>
            </w:pPr>
          </w:p>
        </w:tc>
      </w:tr>
      <w:tr w:rsidR="00DC68EE" w14:paraId="1C55A89C" w14:textId="77777777" w:rsidTr="229BE568">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3DCAC5" w14:textId="394BE2FE" w:rsidR="00DC68EE" w:rsidRPr="00BE6093" w:rsidRDefault="00DC68EE" w:rsidP="02932A5B">
            <w:pPr>
              <w:rPr>
                <w:color w:val="000000" w:themeColor="text1"/>
              </w:rPr>
            </w:pPr>
            <w:r w:rsidRPr="00BE6093">
              <w:rPr>
                <w:color w:val="000000" w:themeColor="text1"/>
              </w:rPr>
              <w:t>Harrow Horizons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9899EA" w14:textId="77777777" w:rsidR="00DC68EE" w:rsidRDefault="00DC68EE" w:rsidP="0155A33C">
            <w:pPr>
              <w:rPr>
                <w:rFonts w:ascii="ArialMT" w:eastAsia="ArialMT" w:hAnsi="ArialMT" w:cs="ArialMT"/>
                <w:color w:val="0D0D0D" w:themeColor="text1" w:themeTint="F2"/>
              </w:rPr>
            </w:pPr>
          </w:p>
        </w:tc>
      </w:tr>
      <w:bookmarkEnd w:id="15"/>
      <w:bookmarkEnd w:id="16"/>
      <w:bookmarkEnd w:id="17"/>
    </w:tbl>
    <w:p w14:paraId="2A7D5564" w14:textId="77777777"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E" w14:textId="77777777" w:rsidR="005E28A4" w:rsidRDefault="009D71E8">
    <w:pPr>
      <w:pStyle w:val="Footer"/>
      <w:ind w:firstLine="4513"/>
    </w:pPr>
    <w:r>
      <w:fldChar w:fldCharType="begin"/>
    </w:r>
    <w:r>
      <w:instrText xml:space="preserve"> PAGE </w:instrText>
    </w:r>
    <w:r>
      <w:fldChar w:fldCharType="separate"/>
    </w:r>
    <w:r w:rsidR="009E1D44">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C" w14:textId="77777777" w:rsidR="005E28A4" w:rsidRDefault="009E1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0F8C"/>
    <w:multiLevelType w:val="hybridMultilevel"/>
    <w:tmpl w:val="59708240"/>
    <w:lvl w:ilvl="0" w:tplc="5D2A7592">
      <w:start w:val="1"/>
      <w:numFmt w:val="bullet"/>
      <w:lvlText w:val=""/>
      <w:lvlJc w:val="left"/>
      <w:pPr>
        <w:ind w:left="720" w:hanging="360"/>
      </w:pPr>
      <w:rPr>
        <w:rFonts w:ascii="Symbol" w:hAnsi="Symbol" w:hint="default"/>
      </w:rPr>
    </w:lvl>
    <w:lvl w:ilvl="1" w:tplc="D6249B62">
      <w:start w:val="1"/>
      <w:numFmt w:val="bullet"/>
      <w:lvlText w:val="o"/>
      <w:lvlJc w:val="left"/>
      <w:pPr>
        <w:ind w:left="1440" w:hanging="360"/>
      </w:pPr>
      <w:rPr>
        <w:rFonts w:ascii="Courier New" w:hAnsi="Courier New" w:hint="default"/>
      </w:rPr>
    </w:lvl>
    <w:lvl w:ilvl="2" w:tplc="77CE9484">
      <w:start w:val="1"/>
      <w:numFmt w:val="bullet"/>
      <w:lvlText w:val=""/>
      <w:lvlJc w:val="left"/>
      <w:pPr>
        <w:ind w:left="2160" w:hanging="360"/>
      </w:pPr>
      <w:rPr>
        <w:rFonts w:ascii="Wingdings" w:hAnsi="Wingdings" w:hint="default"/>
      </w:rPr>
    </w:lvl>
    <w:lvl w:ilvl="3" w:tplc="34D8BB36">
      <w:start w:val="1"/>
      <w:numFmt w:val="bullet"/>
      <w:lvlText w:val=""/>
      <w:lvlJc w:val="left"/>
      <w:pPr>
        <w:ind w:left="2880" w:hanging="360"/>
      </w:pPr>
      <w:rPr>
        <w:rFonts w:ascii="Symbol" w:hAnsi="Symbol" w:hint="default"/>
      </w:rPr>
    </w:lvl>
    <w:lvl w:ilvl="4" w:tplc="7B34F098">
      <w:start w:val="1"/>
      <w:numFmt w:val="bullet"/>
      <w:lvlText w:val="o"/>
      <w:lvlJc w:val="left"/>
      <w:pPr>
        <w:ind w:left="3600" w:hanging="360"/>
      </w:pPr>
      <w:rPr>
        <w:rFonts w:ascii="Courier New" w:hAnsi="Courier New" w:hint="default"/>
      </w:rPr>
    </w:lvl>
    <w:lvl w:ilvl="5" w:tplc="8576A904">
      <w:start w:val="1"/>
      <w:numFmt w:val="bullet"/>
      <w:lvlText w:val=""/>
      <w:lvlJc w:val="left"/>
      <w:pPr>
        <w:ind w:left="4320" w:hanging="360"/>
      </w:pPr>
      <w:rPr>
        <w:rFonts w:ascii="Wingdings" w:hAnsi="Wingdings" w:hint="default"/>
      </w:rPr>
    </w:lvl>
    <w:lvl w:ilvl="6" w:tplc="AEFA5DCE">
      <w:start w:val="1"/>
      <w:numFmt w:val="bullet"/>
      <w:lvlText w:val=""/>
      <w:lvlJc w:val="left"/>
      <w:pPr>
        <w:ind w:left="5040" w:hanging="360"/>
      </w:pPr>
      <w:rPr>
        <w:rFonts w:ascii="Symbol" w:hAnsi="Symbol" w:hint="default"/>
      </w:rPr>
    </w:lvl>
    <w:lvl w:ilvl="7" w:tplc="21366AE0">
      <w:start w:val="1"/>
      <w:numFmt w:val="bullet"/>
      <w:lvlText w:val="o"/>
      <w:lvlJc w:val="left"/>
      <w:pPr>
        <w:ind w:left="5760" w:hanging="360"/>
      </w:pPr>
      <w:rPr>
        <w:rFonts w:ascii="Courier New" w:hAnsi="Courier New" w:hint="default"/>
      </w:rPr>
    </w:lvl>
    <w:lvl w:ilvl="8" w:tplc="6D70D98A">
      <w:start w:val="1"/>
      <w:numFmt w:val="bullet"/>
      <w:lvlText w:val=""/>
      <w:lvlJc w:val="left"/>
      <w:pPr>
        <w:ind w:left="6480" w:hanging="360"/>
      </w:pPr>
      <w:rPr>
        <w:rFonts w:ascii="Wingdings" w:hAnsi="Wingdings" w:hint="default"/>
      </w:rPr>
    </w:lvl>
  </w:abstractNum>
  <w:abstractNum w:abstractNumId="1">
    <w:nsid w:val="05D15C4A"/>
    <w:multiLevelType w:val="hybridMultilevel"/>
    <w:tmpl w:val="A66ACF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46FCD"/>
    <w:multiLevelType w:val="hybridMultilevel"/>
    <w:tmpl w:val="C200EC94"/>
    <w:lvl w:ilvl="0" w:tplc="87A428F6">
      <w:start w:val="1"/>
      <w:numFmt w:val="bullet"/>
      <w:lvlText w:val=""/>
      <w:lvlJc w:val="left"/>
      <w:pPr>
        <w:ind w:left="720" w:hanging="360"/>
      </w:pPr>
      <w:rPr>
        <w:rFonts w:ascii="Symbol" w:hAnsi="Symbol" w:hint="default"/>
      </w:rPr>
    </w:lvl>
    <w:lvl w:ilvl="1" w:tplc="D0DE4DCE">
      <w:start w:val="1"/>
      <w:numFmt w:val="bullet"/>
      <w:lvlText w:val="o"/>
      <w:lvlJc w:val="left"/>
      <w:pPr>
        <w:ind w:left="1440" w:hanging="360"/>
      </w:pPr>
      <w:rPr>
        <w:rFonts w:ascii="Courier New" w:hAnsi="Courier New" w:hint="default"/>
      </w:rPr>
    </w:lvl>
    <w:lvl w:ilvl="2" w:tplc="5E98630A">
      <w:start w:val="1"/>
      <w:numFmt w:val="bullet"/>
      <w:lvlText w:val=""/>
      <w:lvlJc w:val="left"/>
      <w:pPr>
        <w:ind w:left="2160" w:hanging="360"/>
      </w:pPr>
      <w:rPr>
        <w:rFonts w:ascii="Wingdings" w:hAnsi="Wingdings" w:hint="default"/>
      </w:rPr>
    </w:lvl>
    <w:lvl w:ilvl="3" w:tplc="F0245B4C">
      <w:start w:val="1"/>
      <w:numFmt w:val="bullet"/>
      <w:lvlText w:val=""/>
      <w:lvlJc w:val="left"/>
      <w:pPr>
        <w:ind w:left="2880" w:hanging="360"/>
      </w:pPr>
      <w:rPr>
        <w:rFonts w:ascii="Symbol" w:hAnsi="Symbol" w:hint="default"/>
      </w:rPr>
    </w:lvl>
    <w:lvl w:ilvl="4" w:tplc="FDBA4C8A">
      <w:start w:val="1"/>
      <w:numFmt w:val="bullet"/>
      <w:lvlText w:val="o"/>
      <w:lvlJc w:val="left"/>
      <w:pPr>
        <w:ind w:left="3600" w:hanging="360"/>
      </w:pPr>
      <w:rPr>
        <w:rFonts w:ascii="Courier New" w:hAnsi="Courier New" w:hint="default"/>
      </w:rPr>
    </w:lvl>
    <w:lvl w:ilvl="5" w:tplc="BFEAFB6C">
      <w:start w:val="1"/>
      <w:numFmt w:val="bullet"/>
      <w:lvlText w:val=""/>
      <w:lvlJc w:val="left"/>
      <w:pPr>
        <w:ind w:left="4320" w:hanging="360"/>
      </w:pPr>
      <w:rPr>
        <w:rFonts w:ascii="Wingdings" w:hAnsi="Wingdings" w:hint="default"/>
      </w:rPr>
    </w:lvl>
    <w:lvl w:ilvl="6" w:tplc="F0126680">
      <w:start w:val="1"/>
      <w:numFmt w:val="bullet"/>
      <w:lvlText w:val=""/>
      <w:lvlJc w:val="left"/>
      <w:pPr>
        <w:ind w:left="5040" w:hanging="360"/>
      </w:pPr>
      <w:rPr>
        <w:rFonts w:ascii="Symbol" w:hAnsi="Symbol" w:hint="default"/>
      </w:rPr>
    </w:lvl>
    <w:lvl w:ilvl="7" w:tplc="BD5E3B34">
      <w:start w:val="1"/>
      <w:numFmt w:val="bullet"/>
      <w:lvlText w:val="o"/>
      <w:lvlJc w:val="left"/>
      <w:pPr>
        <w:ind w:left="5760" w:hanging="360"/>
      </w:pPr>
      <w:rPr>
        <w:rFonts w:ascii="Courier New" w:hAnsi="Courier New" w:hint="default"/>
      </w:rPr>
    </w:lvl>
    <w:lvl w:ilvl="8" w:tplc="BDC60B9C">
      <w:start w:val="1"/>
      <w:numFmt w:val="bullet"/>
      <w:lvlText w:val=""/>
      <w:lvlJc w:val="left"/>
      <w:pPr>
        <w:ind w:left="6480" w:hanging="360"/>
      </w:pPr>
      <w:rPr>
        <w:rFonts w:ascii="Wingdings" w:hAnsi="Wingdings" w:hint="default"/>
      </w:rPr>
    </w:lvl>
  </w:abstractNum>
  <w:abstractNum w:abstractNumId="3">
    <w:nsid w:val="0CA70FF1"/>
    <w:multiLevelType w:val="hybridMultilevel"/>
    <w:tmpl w:val="98BA9076"/>
    <w:lvl w:ilvl="0" w:tplc="99AA9674">
      <w:start w:val="1"/>
      <w:numFmt w:val="bullet"/>
      <w:lvlText w:val=""/>
      <w:lvlJc w:val="left"/>
      <w:pPr>
        <w:ind w:left="720" w:hanging="360"/>
      </w:pPr>
      <w:rPr>
        <w:rFonts w:ascii="Symbol" w:hAnsi="Symbol" w:hint="default"/>
      </w:rPr>
    </w:lvl>
    <w:lvl w:ilvl="1" w:tplc="79DEC256">
      <w:start w:val="1"/>
      <w:numFmt w:val="bullet"/>
      <w:lvlText w:val="o"/>
      <w:lvlJc w:val="left"/>
      <w:pPr>
        <w:ind w:left="1440" w:hanging="360"/>
      </w:pPr>
      <w:rPr>
        <w:rFonts w:ascii="Courier New" w:hAnsi="Courier New" w:hint="default"/>
      </w:rPr>
    </w:lvl>
    <w:lvl w:ilvl="2" w:tplc="057A665A">
      <w:start w:val="1"/>
      <w:numFmt w:val="bullet"/>
      <w:lvlText w:val=""/>
      <w:lvlJc w:val="left"/>
      <w:pPr>
        <w:ind w:left="2160" w:hanging="360"/>
      </w:pPr>
      <w:rPr>
        <w:rFonts w:ascii="Wingdings" w:hAnsi="Wingdings" w:hint="default"/>
      </w:rPr>
    </w:lvl>
    <w:lvl w:ilvl="3" w:tplc="DFF8DF1C">
      <w:start w:val="1"/>
      <w:numFmt w:val="bullet"/>
      <w:lvlText w:val=""/>
      <w:lvlJc w:val="left"/>
      <w:pPr>
        <w:ind w:left="2880" w:hanging="360"/>
      </w:pPr>
      <w:rPr>
        <w:rFonts w:ascii="Symbol" w:hAnsi="Symbol" w:hint="default"/>
      </w:rPr>
    </w:lvl>
    <w:lvl w:ilvl="4" w:tplc="D0723796">
      <w:start w:val="1"/>
      <w:numFmt w:val="bullet"/>
      <w:lvlText w:val="o"/>
      <w:lvlJc w:val="left"/>
      <w:pPr>
        <w:ind w:left="3600" w:hanging="360"/>
      </w:pPr>
      <w:rPr>
        <w:rFonts w:ascii="Courier New" w:hAnsi="Courier New" w:hint="default"/>
      </w:rPr>
    </w:lvl>
    <w:lvl w:ilvl="5" w:tplc="F0D4AD92">
      <w:start w:val="1"/>
      <w:numFmt w:val="bullet"/>
      <w:lvlText w:val=""/>
      <w:lvlJc w:val="left"/>
      <w:pPr>
        <w:ind w:left="4320" w:hanging="360"/>
      </w:pPr>
      <w:rPr>
        <w:rFonts w:ascii="Wingdings" w:hAnsi="Wingdings" w:hint="default"/>
      </w:rPr>
    </w:lvl>
    <w:lvl w:ilvl="6" w:tplc="3F5E4ECA">
      <w:start w:val="1"/>
      <w:numFmt w:val="bullet"/>
      <w:lvlText w:val=""/>
      <w:lvlJc w:val="left"/>
      <w:pPr>
        <w:ind w:left="5040" w:hanging="360"/>
      </w:pPr>
      <w:rPr>
        <w:rFonts w:ascii="Symbol" w:hAnsi="Symbol" w:hint="default"/>
      </w:rPr>
    </w:lvl>
    <w:lvl w:ilvl="7" w:tplc="EB2A5892">
      <w:start w:val="1"/>
      <w:numFmt w:val="bullet"/>
      <w:lvlText w:val="o"/>
      <w:lvlJc w:val="left"/>
      <w:pPr>
        <w:ind w:left="5760" w:hanging="360"/>
      </w:pPr>
      <w:rPr>
        <w:rFonts w:ascii="Courier New" w:hAnsi="Courier New" w:hint="default"/>
      </w:rPr>
    </w:lvl>
    <w:lvl w:ilvl="8" w:tplc="609CC4B2">
      <w:start w:val="1"/>
      <w:numFmt w:val="bullet"/>
      <w:lvlText w:val=""/>
      <w:lvlJc w:val="left"/>
      <w:pPr>
        <w:ind w:left="6480" w:hanging="360"/>
      </w:pPr>
      <w:rPr>
        <w:rFonts w:ascii="Wingdings" w:hAnsi="Wingdings" w:hint="default"/>
      </w:rPr>
    </w:lvl>
  </w:abstractNum>
  <w:abstractNum w:abstractNumId="4">
    <w:nsid w:val="10497BA1"/>
    <w:multiLevelType w:val="hybridMultilevel"/>
    <w:tmpl w:val="46A0F982"/>
    <w:lvl w:ilvl="0" w:tplc="9516D080">
      <w:start w:val="1"/>
      <w:numFmt w:val="bullet"/>
      <w:lvlText w:val=""/>
      <w:lvlJc w:val="left"/>
      <w:pPr>
        <w:ind w:left="720" w:hanging="360"/>
      </w:pPr>
      <w:rPr>
        <w:rFonts w:ascii="Symbol" w:hAnsi="Symbol" w:hint="default"/>
      </w:rPr>
    </w:lvl>
    <w:lvl w:ilvl="1" w:tplc="7D42AD90">
      <w:start w:val="1"/>
      <w:numFmt w:val="bullet"/>
      <w:lvlText w:val="o"/>
      <w:lvlJc w:val="left"/>
      <w:pPr>
        <w:ind w:left="1440" w:hanging="360"/>
      </w:pPr>
      <w:rPr>
        <w:rFonts w:ascii="Courier New" w:hAnsi="Courier New" w:hint="default"/>
      </w:rPr>
    </w:lvl>
    <w:lvl w:ilvl="2" w:tplc="23AE4E2C">
      <w:start w:val="1"/>
      <w:numFmt w:val="bullet"/>
      <w:lvlText w:val=""/>
      <w:lvlJc w:val="left"/>
      <w:pPr>
        <w:ind w:left="2160" w:hanging="360"/>
      </w:pPr>
      <w:rPr>
        <w:rFonts w:ascii="Wingdings" w:hAnsi="Wingdings" w:hint="default"/>
      </w:rPr>
    </w:lvl>
    <w:lvl w:ilvl="3" w:tplc="3E92D67E">
      <w:start w:val="1"/>
      <w:numFmt w:val="bullet"/>
      <w:lvlText w:val=""/>
      <w:lvlJc w:val="left"/>
      <w:pPr>
        <w:ind w:left="2880" w:hanging="360"/>
      </w:pPr>
      <w:rPr>
        <w:rFonts w:ascii="Symbol" w:hAnsi="Symbol" w:hint="default"/>
      </w:rPr>
    </w:lvl>
    <w:lvl w:ilvl="4" w:tplc="61C406CE">
      <w:start w:val="1"/>
      <w:numFmt w:val="bullet"/>
      <w:lvlText w:val="o"/>
      <w:lvlJc w:val="left"/>
      <w:pPr>
        <w:ind w:left="3600" w:hanging="360"/>
      </w:pPr>
      <w:rPr>
        <w:rFonts w:ascii="Courier New" w:hAnsi="Courier New" w:hint="default"/>
      </w:rPr>
    </w:lvl>
    <w:lvl w:ilvl="5" w:tplc="4D44BB3E">
      <w:start w:val="1"/>
      <w:numFmt w:val="bullet"/>
      <w:lvlText w:val=""/>
      <w:lvlJc w:val="left"/>
      <w:pPr>
        <w:ind w:left="4320" w:hanging="360"/>
      </w:pPr>
      <w:rPr>
        <w:rFonts w:ascii="Wingdings" w:hAnsi="Wingdings" w:hint="default"/>
      </w:rPr>
    </w:lvl>
    <w:lvl w:ilvl="6" w:tplc="B5D2CE18">
      <w:start w:val="1"/>
      <w:numFmt w:val="bullet"/>
      <w:lvlText w:val=""/>
      <w:lvlJc w:val="left"/>
      <w:pPr>
        <w:ind w:left="5040" w:hanging="360"/>
      </w:pPr>
      <w:rPr>
        <w:rFonts w:ascii="Symbol" w:hAnsi="Symbol" w:hint="default"/>
      </w:rPr>
    </w:lvl>
    <w:lvl w:ilvl="7" w:tplc="07BE7D0A">
      <w:start w:val="1"/>
      <w:numFmt w:val="bullet"/>
      <w:lvlText w:val="o"/>
      <w:lvlJc w:val="left"/>
      <w:pPr>
        <w:ind w:left="5760" w:hanging="360"/>
      </w:pPr>
      <w:rPr>
        <w:rFonts w:ascii="Courier New" w:hAnsi="Courier New" w:hint="default"/>
      </w:rPr>
    </w:lvl>
    <w:lvl w:ilvl="8" w:tplc="793ECFE8">
      <w:start w:val="1"/>
      <w:numFmt w:val="bullet"/>
      <w:lvlText w:val=""/>
      <w:lvlJc w:val="left"/>
      <w:pPr>
        <w:ind w:left="6480" w:hanging="360"/>
      </w:pPr>
      <w:rPr>
        <w:rFonts w:ascii="Wingdings" w:hAnsi="Wingdings" w:hint="default"/>
      </w:rPr>
    </w:lvl>
  </w:abstractNum>
  <w:abstractNum w:abstractNumId="5">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nsid w:val="242E44BE"/>
    <w:multiLevelType w:val="hybridMultilevel"/>
    <w:tmpl w:val="D6506678"/>
    <w:lvl w:ilvl="0" w:tplc="9A9A9BD2">
      <w:start w:val="1"/>
      <w:numFmt w:val="bullet"/>
      <w:lvlText w:val=""/>
      <w:lvlJc w:val="left"/>
      <w:pPr>
        <w:ind w:left="720" w:hanging="360"/>
      </w:pPr>
      <w:rPr>
        <w:rFonts w:ascii="Symbol" w:hAnsi="Symbol" w:hint="default"/>
      </w:rPr>
    </w:lvl>
    <w:lvl w:ilvl="1" w:tplc="38FC9846">
      <w:start w:val="1"/>
      <w:numFmt w:val="bullet"/>
      <w:lvlText w:val="o"/>
      <w:lvlJc w:val="left"/>
      <w:pPr>
        <w:ind w:left="1440" w:hanging="360"/>
      </w:pPr>
      <w:rPr>
        <w:rFonts w:ascii="Courier New" w:hAnsi="Courier New" w:hint="default"/>
      </w:rPr>
    </w:lvl>
    <w:lvl w:ilvl="2" w:tplc="2F2E51BE">
      <w:start w:val="1"/>
      <w:numFmt w:val="bullet"/>
      <w:lvlText w:val=""/>
      <w:lvlJc w:val="left"/>
      <w:pPr>
        <w:ind w:left="2160" w:hanging="360"/>
      </w:pPr>
      <w:rPr>
        <w:rFonts w:ascii="Wingdings" w:hAnsi="Wingdings" w:hint="default"/>
      </w:rPr>
    </w:lvl>
    <w:lvl w:ilvl="3" w:tplc="6204CE4A">
      <w:start w:val="1"/>
      <w:numFmt w:val="bullet"/>
      <w:lvlText w:val=""/>
      <w:lvlJc w:val="left"/>
      <w:pPr>
        <w:ind w:left="2880" w:hanging="360"/>
      </w:pPr>
      <w:rPr>
        <w:rFonts w:ascii="Symbol" w:hAnsi="Symbol" w:hint="default"/>
      </w:rPr>
    </w:lvl>
    <w:lvl w:ilvl="4" w:tplc="63A077C8">
      <w:start w:val="1"/>
      <w:numFmt w:val="bullet"/>
      <w:lvlText w:val="o"/>
      <w:lvlJc w:val="left"/>
      <w:pPr>
        <w:ind w:left="3600" w:hanging="360"/>
      </w:pPr>
      <w:rPr>
        <w:rFonts w:ascii="Courier New" w:hAnsi="Courier New" w:hint="default"/>
      </w:rPr>
    </w:lvl>
    <w:lvl w:ilvl="5" w:tplc="AFFCD33E">
      <w:start w:val="1"/>
      <w:numFmt w:val="bullet"/>
      <w:lvlText w:val=""/>
      <w:lvlJc w:val="left"/>
      <w:pPr>
        <w:ind w:left="4320" w:hanging="360"/>
      </w:pPr>
      <w:rPr>
        <w:rFonts w:ascii="Wingdings" w:hAnsi="Wingdings" w:hint="default"/>
      </w:rPr>
    </w:lvl>
    <w:lvl w:ilvl="6" w:tplc="B1EE69A0">
      <w:start w:val="1"/>
      <w:numFmt w:val="bullet"/>
      <w:lvlText w:val=""/>
      <w:lvlJc w:val="left"/>
      <w:pPr>
        <w:ind w:left="5040" w:hanging="360"/>
      </w:pPr>
      <w:rPr>
        <w:rFonts w:ascii="Symbol" w:hAnsi="Symbol" w:hint="default"/>
      </w:rPr>
    </w:lvl>
    <w:lvl w:ilvl="7" w:tplc="79063626">
      <w:start w:val="1"/>
      <w:numFmt w:val="bullet"/>
      <w:lvlText w:val="o"/>
      <w:lvlJc w:val="left"/>
      <w:pPr>
        <w:ind w:left="5760" w:hanging="360"/>
      </w:pPr>
      <w:rPr>
        <w:rFonts w:ascii="Courier New" w:hAnsi="Courier New" w:hint="default"/>
      </w:rPr>
    </w:lvl>
    <w:lvl w:ilvl="8" w:tplc="AE048158">
      <w:start w:val="1"/>
      <w:numFmt w:val="bullet"/>
      <w:lvlText w:val=""/>
      <w:lvlJc w:val="left"/>
      <w:pPr>
        <w:ind w:left="6480" w:hanging="360"/>
      </w:pPr>
      <w:rPr>
        <w:rFonts w:ascii="Wingdings" w:hAnsi="Wingdings" w:hint="default"/>
      </w:rPr>
    </w:lvl>
  </w:abstractNum>
  <w:abstractNum w:abstractNumId="9">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nsid w:val="2BAE6058"/>
    <w:multiLevelType w:val="hybridMultilevel"/>
    <w:tmpl w:val="C42EB078"/>
    <w:lvl w:ilvl="0" w:tplc="74DA5F7E">
      <w:start w:val="1"/>
      <w:numFmt w:val="bullet"/>
      <w:lvlText w:val=""/>
      <w:lvlJc w:val="left"/>
      <w:pPr>
        <w:ind w:left="720" w:hanging="360"/>
      </w:pPr>
      <w:rPr>
        <w:rFonts w:ascii="Wingdings" w:hAnsi="Wingdings" w:hint="default"/>
      </w:rPr>
    </w:lvl>
    <w:lvl w:ilvl="1" w:tplc="C81C64FE">
      <w:start w:val="1"/>
      <w:numFmt w:val="bullet"/>
      <w:lvlText w:val="o"/>
      <w:lvlJc w:val="left"/>
      <w:pPr>
        <w:ind w:left="1440" w:hanging="360"/>
      </w:pPr>
      <w:rPr>
        <w:rFonts w:ascii="Courier New" w:hAnsi="Courier New" w:hint="default"/>
      </w:rPr>
    </w:lvl>
    <w:lvl w:ilvl="2" w:tplc="BC72E662">
      <w:start w:val="1"/>
      <w:numFmt w:val="bullet"/>
      <w:lvlText w:val=""/>
      <w:lvlJc w:val="left"/>
      <w:pPr>
        <w:ind w:left="2160" w:hanging="360"/>
      </w:pPr>
      <w:rPr>
        <w:rFonts w:ascii="Wingdings" w:hAnsi="Wingdings" w:hint="default"/>
      </w:rPr>
    </w:lvl>
    <w:lvl w:ilvl="3" w:tplc="FBB85840">
      <w:start w:val="1"/>
      <w:numFmt w:val="bullet"/>
      <w:lvlText w:val=""/>
      <w:lvlJc w:val="left"/>
      <w:pPr>
        <w:ind w:left="2880" w:hanging="360"/>
      </w:pPr>
      <w:rPr>
        <w:rFonts w:ascii="Symbol" w:hAnsi="Symbol" w:hint="default"/>
      </w:rPr>
    </w:lvl>
    <w:lvl w:ilvl="4" w:tplc="F4C6F56C">
      <w:start w:val="1"/>
      <w:numFmt w:val="bullet"/>
      <w:lvlText w:val="o"/>
      <w:lvlJc w:val="left"/>
      <w:pPr>
        <w:ind w:left="3600" w:hanging="360"/>
      </w:pPr>
      <w:rPr>
        <w:rFonts w:ascii="Courier New" w:hAnsi="Courier New" w:hint="default"/>
      </w:rPr>
    </w:lvl>
    <w:lvl w:ilvl="5" w:tplc="B812064C">
      <w:start w:val="1"/>
      <w:numFmt w:val="bullet"/>
      <w:lvlText w:val=""/>
      <w:lvlJc w:val="left"/>
      <w:pPr>
        <w:ind w:left="4320" w:hanging="360"/>
      </w:pPr>
      <w:rPr>
        <w:rFonts w:ascii="Wingdings" w:hAnsi="Wingdings" w:hint="default"/>
      </w:rPr>
    </w:lvl>
    <w:lvl w:ilvl="6" w:tplc="D5C20F0A">
      <w:start w:val="1"/>
      <w:numFmt w:val="bullet"/>
      <w:lvlText w:val=""/>
      <w:lvlJc w:val="left"/>
      <w:pPr>
        <w:ind w:left="5040" w:hanging="360"/>
      </w:pPr>
      <w:rPr>
        <w:rFonts w:ascii="Symbol" w:hAnsi="Symbol" w:hint="default"/>
      </w:rPr>
    </w:lvl>
    <w:lvl w:ilvl="7" w:tplc="57FA8C1A">
      <w:start w:val="1"/>
      <w:numFmt w:val="bullet"/>
      <w:lvlText w:val="o"/>
      <w:lvlJc w:val="left"/>
      <w:pPr>
        <w:ind w:left="5760" w:hanging="360"/>
      </w:pPr>
      <w:rPr>
        <w:rFonts w:ascii="Courier New" w:hAnsi="Courier New" w:hint="default"/>
      </w:rPr>
    </w:lvl>
    <w:lvl w:ilvl="8" w:tplc="43242DBA">
      <w:start w:val="1"/>
      <w:numFmt w:val="bullet"/>
      <w:lvlText w:val=""/>
      <w:lvlJc w:val="left"/>
      <w:pPr>
        <w:ind w:left="6480" w:hanging="360"/>
      </w:pPr>
      <w:rPr>
        <w:rFonts w:ascii="Wingdings" w:hAnsi="Wingdings" w:hint="default"/>
      </w:rPr>
    </w:lvl>
  </w:abstractNum>
  <w:abstractNum w:abstractNumId="12">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351E7947"/>
    <w:multiLevelType w:val="hybridMultilevel"/>
    <w:tmpl w:val="DB640EB6"/>
    <w:lvl w:ilvl="0" w:tplc="C2DAB926">
      <w:start w:val="1"/>
      <w:numFmt w:val="bullet"/>
      <w:lvlText w:val=""/>
      <w:lvlJc w:val="left"/>
      <w:pPr>
        <w:ind w:left="720" w:hanging="360"/>
      </w:pPr>
      <w:rPr>
        <w:rFonts w:ascii="Symbol" w:hAnsi="Symbol" w:hint="default"/>
      </w:rPr>
    </w:lvl>
    <w:lvl w:ilvl="1" w:tplc="644E8724">
      <w:start w:val="1"/>
      <w:numFmt w:val="bullet"/>
      <w:lvlText w:val="o"/>
      <w:lvlJc w:val="left"/>
      <w:pPr>
        <w:ind w:left="1440" w:hanging="360"/>
      </w:pPr>
      <w:rPr>
        <w:rFonts w:ascii="Courier New" w:hAnsi="Courier New" w:hint="default"/>
      </w:rPr>
    </w:lvl>
    <w:lvl w:ilvl="2" w:tplc="1A7EA0D6">
      <w:start w:val="1"/>
      <w:numFmt w:val="bullet"/>
      <w:lvlText w:val=""/>
      <w:lvlJc w:val="left"/>
      <w:pPr>
        <w:ind w:left="2160" w:hanging="360"/>
      </w:pPr>
      <w:rPr>
        <w:rFonts w:ascii="Wingdings" w:hAnsi="Wingdings" w:hint="default"/>
      </w:rPr>
    </w:lvl>
    <w:lvl w:ilvl="3" w:tplc="9FB0CE82">
      <w:start w:val="1"/>
      <w:numFmt w:val="bullet"/>
      <w:lvlText w:val=""/>
      <w:lvlJc w:val="left"/>
      <w:pPr>
        <w:ind w:left="2880" w:hanging="360"/>
      </w:pPr>
      <w:rPr>
        <w:rFonts w:ascii="Symbol" w:hAnsi="Symbol" w:hint="default"/>
      </w:rPr>
    </w:lvl>
    <w:lvl w:ilvl="4" w:tplc="FEACB4B2">
      <w:start w:val="1"/>
      <w:numFmt w:val="bullet"/>
      <w:lvlText w:val="o"/>
      <w:lvlJc w:val="left"/>
      <w:pPr>
        <w:ind w:left="3600" w:hanging="360"/>
      </w:pPr>
      <w:rPr>
        <w:rFonts w:ascii="Courier New" w:hAnsi="Courier New" w:hint="default"/>
      </w:rPr>
    </w:lvl>
    <w:lvl w:ilvl="5" w:tplc="B92C7832">
      <w:start w:val="1"/>
      <w:numFmt w:val="bullet"/>
      <w:lvlText w:val=""/>
      <w:lvlJc w:val="left"/>
      <w:pPr>
        <w:ind w:left="4320" w:hanging="360"/>
      </w:pPr>
      <w:rPr>
        <w:rFonts w:ascii="Wingdings" w:hAnsi="Wingdings" w:hint="default"/>
      </w:rPr>
    </w:lvl>
    <w:lvl w:ilvl="6" w:tplc="9934FC92">
      <w:start w:val="1"/>
      <w:numFmt w:val="bullet"/>
      <w:lvlText w:val=""/>
      <w:lvlJc w:val="left"/>
      <w:pPr>
        <w:ind w:left="5040" w:hanging="360"/>
      </w:pPr>
      <w:rPr>
        <w:rFonts w:ascii="Symbol" w:hAnsi="Symbol" w:hint="default"/>
      </w:rPr>
    </w:lvl>
    <w:lvl w:ilvl="7" w:tplc="38FEDB9E">
      <w:start w:val="1"/>
      <w:numFmt w:val="bullet"/>
      <w:lvlText w:val="o"/>
      <w:lvlJc w:val="left"/>
      <w:pPr>
        <w:ind w:left="5760" w:hanging="360"/>
      </w:pPr>
      <w:rPr>
        <w:rFonts w:ascii="Courier New" w:hAnsi="Courier New" w:hint="default"/>
      </w:rPr>
    </w:lvl>
    <w:lvl w:ilvl="8" w:tplc="B90473BA">
      <w:start w:val="1"/>
      <w:numFmt w:val="bullet"/>
      <w:lvlText w:val=""/>
      <w:lvlJc w:val="left"/>
      <w:pPr>
        <w:ind w:left="6480" w:hanging="360"/>
      </w:pPr>
      <w:rPr>
        <w:rFonts w:ascii="Wingdings" w:hAnsi="Wingdings" w:hint="default"/>
      </w:rPr>
    </w:lvl>
  </w:abstractNum>
  <w:abstractNum w:abstractNumId="14">
    <w:nsid w:val="37544D9C"/>
    <w:multiLevelType w:val="hybridMultilevel"/>
    <w:tmpl w:val="6038D07C"/>
    <w:lvl w:ilvl="0" w:tplc="9DEE2AB4">
      <w:start w:val="1"/>
      <w:numFmt w:val="bullet"/>
      <w:lvlText w:val=""/>
      <w:lvlJc w:val="left"/>
      <w:pPr>
        <w:ind w:left="720" w:hanging="360"/>
      </w:pPr>
      <w:rPr>
        <w:rFonts w:ascii="Symbol" w:hAnsi="Symbol" w:hint="default"/>
      </w:rPr>
    </w:lvl>
    <w:lvl w:ilvl="1" w:tplc="9EB63844">
      <w:start w:val="1"/>
      <w:numFmt w:val="bullet"/>
      <w:lvlText w:val="o"/>
      <w:lvlJc w:val="left"/>
      <w:pPr>
        <w:ind w:left="1440" w:hanging="360"/>
      </w:pPr>
      <w:rPr>
        <w:rFonts w:ascii="Courier New" w:hAnsi="Courier New" w:hint="default"/>
      </w:rPr>
    </w:lvl>
    <w:lvl w:ilvl="2" w:tplc="EE14FCD4">
      <w:start w:val="1"/>
      <w:numFmt w:val="bullet"/>
      <w:lvlText w:val=""/>
      <w:lvlJc w:val="left"/>
      <w:pPr>
        <w:ind w:left="2160" w:hanging="360"/>
      </w:pPr>
      <w:rPr>
        <w:rFonts w:ascii="Wingdings" w:hAnsi="Wingdings" w:hint="default"/>
      </w:rPr>
    </w:lvl>
    <w:lvl w:ilvl="3" w:tplc="FCB08CA8">
      <w:start w:val="1"/>
      <w:numFmt w:val="bullet"/>
      <w:lvlText w:val=""/>
      <w:lvlJc w:val="left"/>
      <w:pPr>
        <w:ind w:left="2880" w:hanging="360"/>
      </w:pPr>
      <w:rPr>
        <w:rFonts w:ascii="Symbol" w:hAnsi="Symbol" w:hint="default"/>
      </w:rPr>
    </w:lvl>
    <w:lvl w:ilvl="4" w:tplc="9C0CF0CE">
      <w:start w:val="1"/>
      <w:numFmt w:val="bullet"/>
      <w:lvlText w:val="o"/>
      <w:lvlJc w:val="left"/>
      <w:pPr>
        <w:ind w:left="3600" w:hanging="360"/>
      </w:pPr>
      <w:rPr>
        <w:rFonts w:ascii="Courier New" w:hAnsi="Courier New" w:hint="default"/>
      </w:rPr>
    </w:lvl>
    <w:lvl w:ilvl="5" w:tplc="AD1EED46">
      <w:start w:val="1"/>
      <w:numFmt w:val="bullet"/>
      <w:lvlText w:val=""/>
      <w:lvlJc w:val="left"/>
      <w:pPr>
        <w:ind w:left="4320" w:hanging="360"/>
      </w:pPr>
      <w:rPr>
        <w:rFonts w:ascii="Wingdings" w:hAnsi="Wingdings" w:hint="default"/>
      </w:rPr>
    </w:lvl>
    <w:lvl w:ilvl="6" w:tplc="4526501A">
      <w:start w:val="1"/>
      <w:numFmt w:val="bullet"/>
      <w:lvlText w:val=""/>
      <w:lvlJc w:val="left"/>
      <w:pPr>
        <w:ind w:left="5040" w:hanging="360"/>
      </w:pPr>
      <w:rPr>
        <w:rFonts w:ascii="Symbol" w:hAnsi="Symbol" w:hint="default"/>
      </w:rPr>
    </w:lvl>
    <w:lvl w:ilvl="7" w:tplc="490E0364">
      <w:start w:val="1"/>
      <w:numFmt w:val="bullet"/>
      <w:lvlText w:val="o"/>
      <w:lvlJc w:val="left"/>
      <w:pPr>
        <w:ind w:left="5760" w:hanging="360"/>
      </w:pPr>
      <w:rPr>
        <w:rFonts w:ascii="Courier New" w:hAnsi="Courier New" w:hint="default"/>
      </w:rPr>
    </w:lvl>
    <w:lvl w:ilvl="8" w:tplc="76D0A964">
      <w:start w:val="1"/>
      <w:numFmt w:val="bullet"/>
      <w:lvlText w:val=""/>
      <w:lvlJc w:val="left"/>
      <w:pPr>
        <w:ind w:left="6480" w:hanging="360"/>
      </w:pPr>
      <w:rPr>
        <w:rFonts w:ascii="Wingdings" w:hAnsi="Wingdings" w:hint="default"/>
      </w:rPr>
    </w:lvl>
  </w:abstractNum>
  <w:abstractNum w:abstractNumId="15">
    <w:nsid w:val="38AC649B"/>
    <w:multiLevelType w:val="hybridMultilevel"/>
    <w:tmpl w:val="B17C674A"/>
    <w:lvl w:ilvl="0" w:tplc="056A1C82">
      <w:start w:val="1"/>
      <w:numFmt w:val="bullet"/>
      <w:lvlText w:val=""/>
      <w:lvlJc w:val="left"/>
      <w:pPr>
        <w:ind w:left="720" w:hanging="360"/>
      </w:pPr>
      <w:rPr>
        <w:rFonts w:ascii="Wingdings" w:hAnsi="Wingdings" w:hint="default"/>
      </w:rPr>
    </w:lvl>
    <w:lvl w:ilvl="1" w:tplc="FA5682EA">
      <w:start w:val="1"/>
      <w:numFmt w:val="bullet"/>
      <w:lvlText w:val="o"/>
      <w:lvlJc w:val="left"/>
      <w:pPr>
        <w:ind w:left="1440" w:hanging="360"/>
      </w:pPr>
      <w:rPr>
        <w:rFonts w:ascii="Courier New" w:hAnsi="Courier New" w:hint="default"/>
      </w:rPr>
    </w:lvl>
    <w:lvl w:ilvl="2" w:tplc="B4B079F8">
      <w:start w:val="1"/>
      <w:numFmt w:val="bullet"/>
      <w:lvlText w:val=""/>
      <w:lvlJc w:val="left"/>
      <w:pPr>
        <w:ind w:left="2160" w:hanging="360"/>
      </w:pPr>
      <w:rPr>
        <w:rFonts w:ascii="Wingdings" w:hAnsi="Wingdings" w:hint="default"/>
      </w:rPr>
    </w:lvl>
    <w:lvl w:ilvl="3" w:tplc="C57E0BB6">
      <w:start w:val="1"/>
      <w:numFmt w:val="bullet"/>
      <w:lvlText w:val=""/>
      <w:lvlJc w:val="left"/>
      <w:pPr>
        <w:ind w:left="2880" w:hanging="360"/>
      </w:pPr>
      <w:rPr>
        <w:rFonts w:ascii="Symbol" w:hAnsi="Symbol" w:hint="default"/>
      </w:rPr>
    </w:lvl>
    <w:lvl w:ilvl="4" w:tplc="9C6A31E0">
      <w:start w:val="1"/>
      <w:numFmt w:val="bullet"/>
      <w:lvlText w:val="o"/>
      <w:lvlJc w:val="left"/>
      <w:pPr>
        <w:ind w:left="3600" w:hanging="360"/>
      </w:pPr>
      <w:rPr>
        <w:rFonts w:ascii="Courier New" w:hAnsi="Courier New" w:hint="default"/>
      </w:rPr>
    </w:lvl>
    <w:lvl w:ilvl="5" w:tplc="C6649ABE">
      <w:start w:val="1"/>
      <w:numFmt w:val="bullet"/>
      <w:lvlText w:val=""/>
      <w:lvlJc w:val="left"/>
      <w:pPr>
        <w:ind w:left="4320" w:hanging="360"/>
      </w:pPr>
      <w:rPr>
        <w:rFonts w:ascii="Wingdings" w:hAnsi="Wingdings" w:hint="default"/>
      </w:rPr>
    </w:lvl>
    <w:lvl w:ilvl="6" w:tplc="1274490A">
      <w:start w:val="1"/>
      <w:numFmt w:val="bullet"/>
      <w:lvlText w:val=""/>
      <w:lvlJc w:val="left"/>
      <w:pPr>
        <w:ind w:left="5040" w:hanging="360"/>
      </w:pPr>
      <w:rPr>
        <w:rFonts w:ascii="Symbol" w:hAnsi="Symbol" w:hint="default"/>
      </w:rPr>
    </w:lvl>
    <w:lvl w:ilvl="7" w:tplc="96F227A2">
      <w:start w:val="1"/>
      <w:numFmt w:val="bullet"/>
      <w:lvlText w:val="o"/>
      <w:lvlJc w:val="left"/>
      <w:pPr>
        <w:ind w:left="5760" w:hanging="360"/>
      </w:pPr>
      <w:rPr>
        <w:rFonts w:ascii="Courier New" w:hAnsi="Courier New" w:hint="default"/>
      </w:rPr>
    </w:lvl>
    <w:lvl w:ilvl="8" w:tplc="FDC8A6E0">
      <w:start w:val="1"/>
      <w:numFmt w:val="bullet"/>
      <w:lvlText w:val=""/>
      <w:lvlJc w:val="left"/>
      <w:pPr>
        <w:ind w:left="6480" w:hanging="360"/>
      </w:pPr>
      <w:rPr>
        <w:rFonts w:ascii="Wingdings" w:hAnsi="Wingdings" w:hint="default"/>
      </w:rPr>
    </w:lvl>
  </w:abstractNum>
  <w:abstractNum w:abstractNumId="16">
    <w:nsid w:val="3C9D0157"/>
    <w:multiLevelType w:val="hybridMultilevel"/>
    <w:tmpl w:val="3B26812A"/>
    <w:lvl w:ilvl="0" w:tplc="95E02B9E">
      <w:start w:val="1"/>
      <w:numFmt w:val="bullet"/>
      <w:lvlText w:val=""/>
      <w:lvlJc w:val="left"/>
      <w:pPr>
        <w:ind w:left="720" w:hanging="360"/>
      </w:pPr>
      <w:rPr>
        <w:rFonts w:ascii="Symbol" w:hAnsi="Symbol" w:hint="default"/>
      </w:rPr>
    </w:lvl>
    <w:lvl w:ilvl="1" w:tplc="CEA06B9C">
      <w:start w:val="1"/>
      <w:numFmt w:val="bullet"/>
      <w:lvlText w:val="o"/>
      <w:lvlJc w:val="left"/>
      <w:pPr>
        <w:ind w:left="1440" w:hanging="360"/>
      </w:pPr>
      <w:rPr>
        <w:rFonts w:ascii="Courier New" w:hAnsi="Courier New" w:hint="default"/>
      </w:rPr>
    </w:lvl>
    <w:lvl w:ilvl="2" w:tplc="C13EEE16">
      <w:start w:val="1"/>
      <w:numFmt w:val="bullet"/>
      <w:lvlText w:val=""/>
      <w:lvlJc w:val="left"/>
      <w:pPr>
        <w:ind w:left="2160" w:hanging="360"/>
      </w:pPr>
      <w:rPr>
        <w:rFonts w:ascii="Wingdings" w:hAnsi="Wingdings" w:hint="default"/>
      </w:rPr>
    </w:lvl>
    <w:lvl w:ilvl="3" w:tplc="533C8DAA">
      <w:start w:val="1"/>
      <w:numFmt w:val="bullet"/>
      <w:lvlText w:val=""/>
      <w:lvlJc w:val="left"/>
      <w:pPr>
        <w:ind w:left="2880" w:hanging="360"/>
      </w:pPr>
      <w:rPr>
        <w:rFonts w:ascii="Symbol" w:hAnsi="Symbol" w:hint="default"/>
      </w:rPr>
    </w:lvl>
    <w:lvl w:ilvl="4" w:tplc="49801D1A">
      <w:start w:val="1"/>
      <w:numFmt w:val="bullet"/>
      <w:lvlText w:val="o"/>
      <w:lvlJc w:val="left"/>
      <w:pPr>
        <w:ind w:left="3600" w:hanging="360"/>
      </w:pPr>
      <w:rPr>
        <w:rFonts w:ascii="Courier New" w:hAnsi="Courier New" w:hint="default"/>
      </w:rPr>
    </w:lvl>
    <w:lvl w:ilvl="5" w:tplc="B90C7BC6">
      <w:start w:val="1"/>
      <w:numFmt w:val="bullet"/>
      <w:lvlText w:val=""/>
      <w:lvlJc w:val="left"/>
      <w:pPr>
        <w:ind w:left="4320" w:hanging="360"/>
      </w:pPr>
      <w:rPr>
        <w:rFonts w:ascii="Wingdings" w:hAnsi="Wingdings" w:hint="default"/>
      </w:rPr>
    </w:lvl>
    <w:lvl w:ilvl="6" w:tplc="EC44A5C8">
      <w:start w:val="1"/>
      <w:numFmt w:val="bullet"/>
      <w:lvlText w:val=""/>
      <w:lvlJc w:val="left"/>
      <w:pPr>
        <w:ind w:left="5040" w:hanging="360"/>
      </w:pPr>
      <w:rPr>
        <w:rFonts w:ascii="Symbol" w:hAnsi="Symbol" w:hint="default"/>
      </w:rPr>
    </w:lvl>
    <w:lvl w:ilvl="7" w:tplc="88B62C62">
      <w:start w:val="1"/>
      <w:numFmt w:val="bullet"/>
      <w:lvlText w:val="o"/>
      <w:lvlJc w:val="left"/>
      <w:pPr>
        <w:ind w:left="5760" w:hanging="360"/>
      </w:pPr>
      <w:rPr>
        <w:rFonts w:ascii="Courier New" w:hAnsi="Courier New" w:hint="default"/>
      </w:rPr>
    </w:lvl>
    <w:lvl w:ilvl="8" w:tplc="05A293D2">
      <w:start w:val="1"/>
      <w:numFmt w:val="bullet"/>
      <w:lvlText w:val=""/>
      <w:lvlJc w:val="left"/>
      <w:pPr>
        <w:ind w:left="6480" w:hanging="360"/>
      </w:pPr>
      <w:rPr>
        <w:rFonts w:ascii="Wingdings" w:hAnsi="Wingdings" w:hint="default"/>
      </w:rPr>
    </w:lvl>
  </w:abstractNum>
  <w:abstractNum w:abstractNumId="17">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41E0003E"/>
    <w:multiLevelType w:val="hybridMultilevel"/>
    <w:tmpl w:val="0A909626"/>
    <w:lvl w:ilvl="0" w:tplc="97622396">
      <w:start w:val="1"/>
      <w:numFmt w:val="bullet"/>
      <w:lvlText w:val=""/>
      <w:lvlJc w:val="left"/>
      <w:pPr>
        <w:ind w:left="720" w:hanging="360"/>
      </w:pPr>
      <w:rPr>
        <w:rFonts w:ascii="Symbol" w:hAnsi="Symbol" w:hint="default"/>
      </w:rPr>
    </w:lvl>
    <w:lvl w:ilvl="1" w:tplc="A0D47D20">
      <w:start w:val="1"/>
      <w:numFmt w:val="bullet"/>
      <w:lvlText w:val="o"/>
      <w:lvlJc w:val="left"/>
      <w:pPr>
        <w:ind w:left="1440" w:hanging="360"/>
      </w:pPr>
      <w:rPr>
        <w:rFonts w:ascii="Courier New" w:hAnsi="Courier New" w:hint="default"/>
      </w:rPr>
    </w:lvl>
    <w:lvl w:ilvl="2" w:tplc="A5845318">
      <w:start w:val="1"/>
      <w:numFmt w:val="bullet"/>
      <w:lvlText w:val=""/>
      <w:lvlJc w:val="left"/>
      <w:pPr>
        <w:ind w:left="2160" w:hanging="360"/>
      </w:pPr>
      <w:rPr>
        <w:rFonts w:ascii="Wingdings" w:hAnsi="Wingdings" w:hint="default"/>
      </w:rPr>
    </w:lvl>
    <w:lvl w:ilvl="3" w:tplc="425AF18A">
      <w:start w:val="1"/>
      <w:numFmt w:val="bullet"/>
      <w:lvlText w:val=""/>
      <w:lvlJc w:val="left"/>
      <w:pPr>
        <w:ind w:left="2880" w:hanging="360"/>
      </w:pPr>
      <w:rPr>
        <w:rFonts w:ascii="Symbol" w:hAnsi="Symbol" w:hint="default"/>
      </w:rPr>
    </w:lvl>
    <w:lvl w:ilvl="4" w:tplc="F4E48AAA">
      <w:start w:val="1"/>
      <w:numFmt w:val="bullet"/>
      <w:lvlText w:val="o"/>
      <w:lvlJc w:val="left"/>
      <w:pPr>
        <w:ind w:left="3600" w:hanging="360"/>
      </w:pPr>
      <w:rPr>
        <w:rFonts w:ascii="Courier New" w:hAnsi="Courier New" w:hint="default"/>
      </w:rPr>
    </w:lvl>
    <w:lvl w:ilvl="5" w:tplc="3BDA6E4A">
      <w:start w:val="1"/>
      <w:numFmt w:val="bullet"/>
      <w:lvlText w:val=""/>
      <w:lvlJc w:val="left"/>
      <w:pPr>
        <w:ind w:left="4320" w:hanging="360"/>
      </w:pPr>
      <w:rPr>
        <w:rFonts w:ascii="Wingdings" w:hAnsi="Wingdings" w:hint="default"/>
      </w:rPr>
    </w:lvl>
    <w:lvl w:ilvl="6" w:tplc="71C06FA2">
      <w:start w:val="1"/>
      <w:numFmt w:val="bullet"/>
      <w:lvlText w:val=""/>
      <w:lvlJc w:val="left"/>
      <w:pPr>
        <w:ind w:left="5040" w:hanging="360"/>
      </w:pPr>
      <w:rPr>
        <w:rFonts w:ascii="Symbol" w:hAnsi="Symbol" w:hint="default"/>
      </w:rPr>
    </w:lvl>
    <w:lvl w:ilvl="7" w:tplc="F5C05862">
      <w:start w:val="1"/>
      <w:numFmt w:val="bullet"/>
      <w:lvlText w:val="o"/>
      <w:lvlJc w:val="left"/>
      <w:pPr>
        <w:ind w:left="5760" w:hanging="360"/>
      </w:pPr>
      <w:rPr>
        <w:rFonts w:ascii="Courier New" w:hAnsi="Courier New" w:hint="default"/>
      </w:rPr>
    </w:lvl>
    <w:lvl w:ilvl="8" w:tplc="25B28258">
      <w:start w:val="1"/>
      <w:numFmt w:val="bullet"/>
      <w:lvlText w:val=""/>
      <w:lvlJc w:val="left"/>
      <w:pPr>
        <w:ind w:left="6480" w:hanging="360"/>
      </w:pPr>
      <w:rPr>
        <w:rFonts w:ascii="Wingdings" w:hAnsi="Wingdings" w:hint="default"/>
      </w:rPr>
    </w:lvl>
  </w:abstractNum>
  <w:abstractNum w:abstractNumId="19">
    <w:nsid w:val="428F274F"/>
    <w:multiLevelType w:val="hybridMultilevel"/>
    <w:tmpl w:val="6ECADDD8"/>
    <w:lvl w:ilvl="0" w:tplc="49D4A646">
      <w:start w:val="1"/>
      <w:numFmt w:val="bullet"/>
      <w:lvlText w:val=""/>
      <w:lvlJc w:val="left"/>
      <w:pPr>
        <w:ind w:left="720" w:hanging="360"/>
      </w:pPr>
      <w:rPr>
        <w:rFonts w:ascii="Wingdings" w:hAnsi="Wingdings" w:hint="default"/>
      </w:rPr>
    </w:lvl>
    <w:lvl w:ilvl="1" w:tplc="7F2ACCAC">
      <w:start w:val="1"/>
      <w:numFmt w:val="bullet"/>
      <w:lvlText w:val="o"/>
      <w:lvlJc w:val="left"/>
      <w:pPr>
        <w:ind w:left="1440" w:hanging="360"/>
      </w:pPr>
      <w:rPr>
        <w:rFonts w:ascii="Courier New" w:hAnsi="Courier New" w:hint="default"/>
      </w:rPr>
    </w:lvl>
    <w:lvl w:ilvl="2" w:tplc="6CFEC1E8">
      <w:start w:val="1"/>
      <w:numFmt w:val="bullet"/>
      <w:lvlText w:val=""/>
      <w:lvlJc w:val="left"/>
      <w:pPr>
        <w:ind w:left="2160" w:hanging="360"/>
      </w:pPr>
      <w:rPr>
        <w:rFonts w:ascii="Wingdings" w:hAnsi="Wingdings" w:hint="default"/>
      </w:rPr>
    </w:lvl>
    <w:lvl w:ilvl="3" w:tplc="832E1CC0">
      <w:start w:val="1"/>
      <w:numFmt w:val="bullet"/>
      <w:lvlText w:val=""/>
      <w:lvlJc w:val="left"/>
      <w:pPr>
        <w:ind w:left="2880" w:hanging="360"/>
      </w:pPr>
      <w:rPr>
        <w:rFonts w:ascii="Symbol" w:hAnsi="Symbol" w:hint="default"/>
      </w:rPr>
    </w:lvl>
    <w:lvl w:ilvl="4" w:tplc="51F47FD4">
      <w:start w:val="1"/>
      <w:numFmt w:val="bullet"/>
      <w:lvlText w:val="o"/>
      <w:lvlJc w:val="left"/>
      <w:pPr>
        <w:ind w:left="3600" w:hanging="360"/>
      </w:pPr>
      <w:rPr>
        <w:rFonts w:ascii="Courier New" w:hAnsi="Courier New" w:hint="default"/>
      </w:rPr>
    </w:lvl>
    <w:lvl w:ilvl="5" w:tplc="6232A3A4">
      <w:start w:val="1"/>
      <w:numFmt w:val="bullet"/>
      <w:lvlText w:val=""/>
      <w:lvlJc w:val="left"/>
      <w:pPr>
        <w:ind w:left="4320" w:hanging="360"/>
      </w:pPr>
      <w:rPr>
        <w:rFonts w:ascii="Wingdings" w:hAnsi="Wingdings" w:hint="default"/>
      </w:rPr>
    </w:lvl>
    <w:lvl w:ilvl="6" w:tplc="734C8F52">
      <w:start w:val="1"/>
      <w:numFmt w:val="bullet"/>
      <w:lvlText w:val=""/>
      <w:lvlJc w:val="left"/>
      <w:pPr>
        <w:ind w:left="5040" w:hanging="360"/>
      </w:pPr>
      <w:rPr>
        <w:rFonts w:ascii="Symbol" w:hAnsi="Symbol" w:hint="default"/>
      </w:rPr>
    </w:lvl>
    <w:lvl w:ilvl="7" w:tplc="DB6072B8">
      <w:start w:val="1"/>
      <w:numFmt w:val="bullet"/>
      <w:lvlText w:val="o"/>
      <w:lvlJc w:val="left"/>
      <w:pPr>
        <w:ind w:left="5760" w:hanging="360"/>
      </w:pPr>
      <w:rPr>
        <w:rFonts w:ascii="Courier New" w:hAnsi="Courier New" w:hint="default"/>
      </w:rPr>
    </w:lvl>
    <w:lvl w:ilvl="8" w:tplc="86F4B7F4">
      <w:start w:val="1"/>
      <w:numFmt w:val="bullet"/>
      <w:lvlText w:val=""/>
      <w:lvlJc w:val="left"/>
      <w:pPr>
        <w:ind w:left="6480" w:hanging="360"/>
      </w:pPr>
      <w:rPr>
        <w:rFonts w:ascii="Wingdings" w:hAnsi="Wingdings" w:hint="default"/>
      </w:rPr>
    </w:lvl>
  </w:abstractNum>
  <w:abstractNum w:abstractNumId="20">
    <w:nsid w:val="4899612D"/>
    <w:multiLevelType w:val="hybridMultilevel"/>
    <w:tmpl w:val="8BBE6A34"/>
    <w:lvl w:ilvl="0" w:tplc="D88AE51E">
      <w:start w:val="1"/>
      <w:numFmt w:val="bullet"/>
      <w:lvlText w:val=""/>
      <w:lvlJc w:val="left"/>
      <w:pPr>
        <w:ind w:left="720" w:hanging="360"/>
      </w:pPr>
      <w:rPr>
        <w:rFonts w:ascii="Symbol" w:hAnsi="Symbol" w:hint="default"/>
      </w:rPr>
    </w:lvl>
    <w:lvl w:ilvl="1" w:tplc="59D47DA6">
      <w:start w:val="1"/>
      <w:numFmt w:val="bullet"/>
      <w:lvlText w:val="o"/>
      <w:lvlJc w:val="left"/>
      <w:pPr>
        <w:ind w:left="1440" w:hanging="360"/>
      </w:pPr>
      <w:rPr>
        <w:rFonts w:ascii="Courier New" w:hAnsi="Courier New" w:hint="default"/>
      </w:rPr>
    </w:lvl>
    <w:lvl w:ilvl="2" w:tplc="DDF0CD66">
      <w:start w:val="1"/>
      <w:numFmt w:val="bullet"/>
      <w:lvlText w:val=""/>
      <w:lvlJc w:val="left"/>
      <w:pPr>
        <w:ind w:left="2160" w:hanging="360"/>
      </w:pPr>
      <w:rPr>
        <w:rFonts w:ascii="Wingdings" w:hAnsi="Wingdings" w:hint="default"/>
      </w:rPr>
    </w:lvl>
    <w:lvl w:ilvl="3" w:tplc="6A12A08E">
      <w:start w:val="1"/>
      <w:numFmt w:val="bullet"/>
      <w:lvlText w:val=""/>
      <w:lvlJc w:val="left"/>
      <w:pPr>
        <w:ind w:left="2880" w:hanging="360"/>
      </w:pPr>
      <w:rPr>
        <w:rFonts w:ascii="Symbol" w:hAnsi="Symbol" w:hint="default"/>
      </w:rPr>
    </w:lvl>
    <w:lvl w:ilvl="4" w:tplc="D07EF4AE">
      <w:start w:val="1"/>
      <w:numFmt w:val="bullet"/>
      <w:lvlText w:val="o"/>
      <w:lvlJc w:val="left"/>
      <w:pPr>
        <w:ind w:left="3600" w:hanging="360"/>
      </w:pPr>
      <w:rPr>
        <w:rFonts w:ascii="Courier New" w:hAnsi="Courier New" w:hint="default"/>
      </w:rPr>
    </w:lvl>
    <w:lvl w:ilvl="5" w:tplc="5F6C4164">
      <w:start w:val="1"/>
      <w:numFmt w:val="bullet"/>
      <w:lvlText w:val=""/>
      <w:lvlJc w:val="left"/>
      <w:pPr>
        <w:ind w:left="4320" w:hanging="360"/>
      </w:pPr>
      <w:rPr>
        <w:rFonts w:ascii="Wingdings" w:hAnsi="Wingdings" w:hint="default"/>
      </w:rPr>
    </w:lvl>
    <w:lvl w:ilvl="6" w:tplc="2D30044A">
      <w:start w:val="1"/>
      <w:numFmt w:val="bullet"/>
      <w:lvlText w:val=""/>
      <w:lvlJc w:val="left"/>
      <w:pPr>
        <w:ind w:left="5040" w:hanging="360"/>
      </w:pPr>
      <w:rPr>
        <w:rFonts w:ascii="Symbol" w:hAnsi="Symbol" w:hint="default"/>
      </w:rPr>
    </w:lvl>
    <w:lvl w:ilvl="7" w:tplc="C45A5678">
      <w:start w:val="1"/>
      <w:numFmt w:val="bullet"/>
      <w:lvlText w:val="o"/>
      <w:lvlJc w:val="left"/>
      <w:pPr>
        <w:ind w:left="5760" w:hanging="360"/>
      </w:pPr>
      <w:rPr>
        <w:rFonts w:ascii="Courier New" w:hAnsi="Courier New" w:hint="default"/>
      </w:rPr>
    </w:lvl>
    <w:lvl w:ilvl="8" w:tplc="9B8E0D0E">
      <w:start w:val="1"/>
      <w:numFmt w:val="bullet"/>
      <w:lvlText w:val=""/>
      <w:lvlJc w:val="left"/>
      <w:pPr>
        <w:ind w:left="6480" w:hanging="360"/>
      </w:pPr>
      <w:rPr>
        <w:rFonts w:ascii="Wingdings" w:hAnsi="Wingdings" w:hint="default"/>
      </w:rPr>
    </w:lvl>
  </w:abstractNum>
  <w:abstractNum w:abstractNumId="21">
    <w:nsid w:val="52FB2665"/>
    <w:multiLevelType w:val="hybridMultilevel"/>
    <w:tmpl w:val="622CC970"/>
    <w:lvl w:ilvl="0" w:tplc="496AEDB0">
      <w:start w:val="1"/>
      <w:numFmt w:val="bullet"/>
      <w:lvlText w:val=""/>
      <w:lvlJc w:val="left"/>
      <w:pPr>
        <w:ind w:left="720" w:hanging="360"/>
      </w:pPr>
      <w:rPr>
        <w:rFonts w:ascii="Symbol" w:hAnsi="Symbol" w:hint="default"/>
      </w:rPr>
    </w:lvl>
    <w:lvl w:ilvl="1" w:tplc="216EF8E6">
      <w:start w:val="1"/>
      <w:numFmt w:val="bullet"/>
      <w:lvlText w:val="o"/>
      <w:lvlJc w:val="left"/>
      <w:pPr>
        <w:ind w:left="1440" w:hanging="360"/>
      </w:pPr>
      <w:rPr>
        <w:rFonts w:ascii="Courier New" w:hAnsi="Courier New" w:hint="default"/>
      </w:rPr>
    </w:lvl>
    <w:lvl w:ilvl="2" w:tplc="3342DBCE">
      <w:start w:val="1"/>
      <w:numFmt w:val="bullet"/>
      <w:lvlText w:val=""/>
      <w:lvlJc w:val="left"/>
      <w:pPr>
        <w:ind w:left="2160" w:hanging="360"/>
      </w:pPr>
      <w:rPr>
        <w:rFonts w:ascii="Wingdings" w:hAnsi="Wingdings" w:hint="default"/>
      </w:rPr>
    </w:lvl>
    <w:lvl w:ilvl="3" w:tplc="EB34BC44">
      <w:start w:val="1"/>
      <w:numFmt w:val="bullet"/>
      <w:lvlText w:val=""/>
      <w:lvlJc w:val="left"/>
      <w:pPr>
        <w:ind w:left="2880" w:hanging="360"/>
      </w:pPr>
      <w:rPr>
        <w:rFonts w:ascii="Symbol" w:hAnsi="Symbol" w:hint="default"/>
      </w:rPr>
    </w:lvl>
    <w:lvl w:ilvl="4" w:tplc="09C087EE">
      <w:start w:val="1"/>
      <w:numFmt w:val="bullet"/>
      <w:lvlText w:val="o"/>
      <w:lvlJc w:val="left"/>
      <w:pPr>
        <w:ind w:left="3600" w:hanging="360"/>
      </w:pPr>
      <w:rPr>
        <w:rFonts w:ascii="Courier New" w:hAnsi="Courier New" w:hint="default"/>
      </w:rPr>
    </w:lvl>
    <w:lvl w:ilvl="5" w:tplc="318668FE">
      <w:start w:val="1"/>
      <w:numFmt w:val="bullet"/>
      <w:lvlText w:val=""/>
      <w:lvlJc w:val="left"/>
      <w:pPr>
        <w:ind w:left="4320" w:hanging="360"/>
      </w:pPr>
      <w:rPr>
        <w:rFonts w:ascii="Wingdings" w:hAnsi="Wingdings" w:hint="default"/>
      </w:rPr>
    </w:lvl>
    <w:lvl w:ilvl="6" w:tplc="47C0EB5A">
      <w:start w:val="1"/>
      <w:numFmt w:val="bullet"/>
      <w:lvlText w:val=""/>
      <w:lvlJc w:val="left"/>
      <w:pPr>
        <w:ind w:left="5040" w:hanging="360"/>
      </w:pPr>
      <w:rPr>
        <w:rFonts w:ascii="Symbol" w:hAnsi="Symbol" w:hint="default"/>
      </w:rPr>
    </w:lvl>
    <w:lvl w:ilvl="7" w:tplc="64D0DD92">
      <w:start w:val="1"/>
      <w:numFmt w:val="bullet"/>
      <w:lvlText w:val="o"/>
      <w:lvlJc w:val="left"/>
      <w:pPr>
        <w:ind w:left="5760" w:hanging="360"/>
      </w:pPr>
      <w:rPr>
        <w:rFonts w:ascii="Courier New" w:hAnsi="Courier New" w:hint="default"/>
      </w:rPr>
    </w:lvl>
    <w:lvl w:ilvl="8" w:tplc="AFDAF59A">
      <w:start w:val="1"/>
      <w:numFmt w:val="bullet"/>
      <w:lvlText w:val=""/>
      <w:lvlJc w:val="left"/>
      <w:pPr>
        <w:ind w:left="6480" w:hanging="360"/>
      </w:pPr>
      <w:rPr>
        <w:rFonts w:ascii="Wingdings" w:hAnsi="Wingdings" w:hint="default"/>
      </w:rPr>
    </w:lvl>
  </w:abstractNum>
  <w:abstractNum w:abstractNumId="22">
    <w:nsid w:val="556C652D"/>
    <w:multiLevelType w:val="hybridMultilevel"/>
    <w:tmpl w:val="8646C5FC"/>
    <w:lvl w:ilvl="0" w:tplc="F5BE2B52">
      <w:start w:val="1"/>
      <w:numFmt w:val="bullet"/>
      <w:lvlText w:val=""/>
      <w:lvlJc w:val="left"/>
      <w:pPr>
        <w:ind w:left="720" w:hanging="360"/>
      </w:pPr>
      <w:rPr>
        <w:rFonts w:ascii="Symbol" w:hAnsi="Symbol" w:hint="default"/>
      </w:rPr>
    </w:lvl>
    <w:lvl w:ilvl="1" w:tplc="5A2A84A4">
      <w:start w:val="1"/>
      <w:numFmt w:val="bullet"/>
      <w:lvlText w:val="o"/>
      <w:lvlJc w:val="left"/>
      <w:pPr>
        <w:ind w:left="1440" w:hanging="360"/>
      </w:pPr>
      <w:rPr>
        <w:rFonts w:ascii="Courier New" w:hAnsi="Courier New" w:hint="default"/>
      </w:rPr>
    </w:lvl>
    <w:lvl w:ilvl="2" w:tplc="1682D47A">
      <w:start w:val="1"/>
      <w:numFmt w:val="bullet"/>
      <w:lvlText w:val=""/>
      <w:lvlJc w:val="left"/>
      <w:pPr>
        <w:ind w:left="2160" w:hanging="360"/>
      </w:pPr>
      <w:rPr>
        <w:rFonts w:ascii="Wingdings" w:hAnsi="Wingdings" w:hint="default"/>
      </w:rPr>
    </w:lvl>
    <w:lvl w:ilvl="3" w:tplc="F272C434">
      <w:start w:val="1"/>
      <w:numFmt w:val="bullet"/>
      <w:lvlText w:val=""/>
      <w:lvlJc w:val="left"/>
      <w:pPr>
        <w:ind w:left="2880" w:hanging="360"/>
      </w:pPr>
      <w:rPr>
        <w:rFonts w:ascii="Symbol" w:hAnsi="Symbol" w:hint="default"/>
      </w:rPr>
    </w:lvl>
    <w:lvl w:ilvl="4" w:tplc="9D068A84">
      <w:start w:val="1"/>
      <w:numFmt w:val="bullet"/>
      <w:lvlText w:val="o"/>
      <w:lvlJc w:val="left"/>
      <w:pPr>
        <w:ind w:left="3600" w:hanging="360"/>
      </w:pPr>
      <w:rPr>
        <w:rFonts w:ascii="Courier New" w:hAnsi="Courier New" w:hint="default"/>
      </w:rPr>
    </w:lvl>
    <w:lvl w:ilvl="5" w:tplc="91BC47A6">
      <w:start w:val="1"/>
      <w:numFmt w:val="bullet"/>
      <w:lvlText w:val=""/>
      <w:lvlJc w:val="left"/>
      <w:pPr>
        <w:ind w:left="4320" w:hanging="360"/>
      </w:pPr>
      <w:rPr>
        <w:rFonts w:ascii="Wingdings" w:hAnsi="Wingdings" w:hint="default"/>
      </w:rPr>
    </w:lvl>
    <w:lvl w:ilvl="6" w:tplc="127A1920">
      <w:start w:val="1"/>
      <w:numFmt w:val="bullet"/>
      <w:lvlText w:val=""/>
      <w:lvlJc w:val="left"/>
      <w:pPr>
        <w:ind w:left="5040" w:hanging="360"/>
      </w:pPr>
      <w:rPr>
        <w:rFonts w:ascii="Symbol" w:hAnsi="Symbol" w:hint="default"/>
      </w:rPr>
    </w:lvl>
    <w:lvl w:ilvl="7" w:tplc="2AB6ED08">
      <w:start w:val="1"/>
      <w:numFmt w:val="bullet"/>
      <w:lvlText w:val="o"/>
      <w:lvlJc w:val="left"/>
      <w:pPr>
        <w:ind w:left="5760" w:hanging="360"/>
      </w:pPr>
      <w:rPr>
        <w:rFonts w:ascii="Courier New" w:hAnsi="Courier New" w:hint="default"/>
      </w:rPr>
    </w:lvl>
    <w:lvl w:ilvl="8" w:tplc="DF1CEFF2">
      <w:start w:val="1"/>
      <w:numFmt w:val="bullet"/>
      <w:lvlText w:val=""/>
      <w:lvlJc w:val="left"/>
      <w:pPr>
        <w:ind w:left="6480" w:hanging="360"/>
      </w:pPr>
      <w:rPr>
        <w:rFonts w:ascii="Wingdings" w:hAnsi="Wingdings" w:hint="default"/>
      </w:rPr>
    </w:lvl>
  </w:abstractNum>
  <w:abstractNum w:abstractNumId="23">
    <w:nsid w:val="5DD50034"/>
    <w:multiLevelType w:val="hybridMultilevel"/>
    <w:tmpl w:val="FD846AE8"/>
    <w:lvl w:ilvl="0" w:tplc="CAE65EAE">
      <w:start w:val="1"/>
      <w:numFmt w:val="bullet"/>
      <w:lvlText w:val=""/>
      <w:lvlJc w:val="left"/>
      <w:pPr>
        <w:ind w:left="720" w:hanging="360"/>
      </w:pPr>
      <w:rPr>
        <w:rFonts w:ascii="Symbol" w:hAnsi="Symbol" w:hint="default"/>
      </w:rPr>
    </w:lvl>
    <w:lvl w:ilvl="1" w:tplc="AF26F658">
      <w:start w:val="1"/>
      <w:numFmt w:val="bullet"/>
      <w:lvlText w:val="o"/>
      <w:lvlJc w:val="left"/>
      <w:pPr>
        <w:ind w:left="1440" w:hanging="360"/>
      </w:pPr>
      <w:rPr>
        <w:rFonts w:ascii="Courier New" w:hAnsi="Courier New" w:hint="default"/>
      </w:rPr>
    </w:lvl>
    <w:lvl w:ilvl="2" w:tplc="48A8B3BA">
      <w:start w:val="1"/>
      <w:numFmt w:val="bullet"/>
      <w:lvlText w:val=""/>
      <w:lvlJc w:val="left"/>
      <w:pPr>
        <w:ind w:left="2160" w:hanging="360"/>
      </w:pPr>
      <w:rPr>
        <w:rFonts w:ascii="Wingdings" w:hAnsi="Wingdings" w:hint="default"/>
      </w:rPr>
    </w:lvl>
    <w:lvl w:ilvl="3" w:tplc="96245B0C">
      <w:start w:val="1"/>
      <w:numFmt w:val="bullet"/>
      <w:lvlText w:val=""/>
      <w:lvlJc w:val="left"/>
      <w:pPr>
        <w:ind w:left="2880" w:hanging="360"/>
      </w:pPr>
      <w:rPr>
        <w:rFonts w:ascii="Symbol" w:hAnsi="Symbol" w:hint="default"/>
      </w:rPr>
    </w:lvl>
    <w:lvl w:ilvl="4" w:tplc="6FE4E3A6">
      <w:start w:val="1"/>
      <w:numFmt w:val="bullet"/>
      <w:lvlText w:val="o"/>
      <w:lvlJc w:val="left"/>
      <w:pPr>
        <w:ind w:left="3600" w:hanging="360"/>
      </w:pPr>
      <w:rPr>
        <w:rFonts w:ascii="Courier New" w:hAnsi="Courier New" w:hint="default"/>
      </w:rPr>
    </w:lvl>
    <w:lvl w:ilvl="5" w:tplc="DEA4C85C">
      <w:start w:val="1"/>
      <w:numFmt w:val="bullet"/>
      <w:lvlText w:val=""/>
      <w:lvlJc w:val="left"/>
      <w:pPr>
        <w:ind w:left="4320" w:hanging="360"/>
      </w:pPr>
      <w:rPr>
        <w:rFonts w:ascii="Wingdings" w:hAnsi="Wingdings" w:hint="default"/>
      </w:rPr>
    </w:lvl>
    <w:lvl w:ilvl="6" w:tplc="FB6AB714">
      <w:start w:val="1"/>
      <w:numFmt w:val="bullet"/>
      <w:lvlText w:val=""/>
      <w:lvlJc w:val="left"/>
      <w:pPr>
        <w:ind w:left="5040" w:hanging="360"/>
      </w:pPr>
      <w:rPr>
        <w:rFonts w:ascii="Symbol" w:hAnsi="Symbol" w:hint="default"/>
      </w:rPr>
    </w:lvl>
    <w:lvl w:ilvl="7" w:tplc="19483230">
      <w:start w:val="1"/>
      <w:numFmt w:val="bullet"/>
      <w:lvlText w:val="o"/>
      <w:lvlJc w:val="left"/>
      <w:pPr>
        <w:ind w:left="5760" w:hanging="360"/>
      </w:pPr>
      <w:rPr>
        <w:rFonts w:ascii="Courier New" w:hAnsi="Courier New" w:hint="default"/>
      </w:rPr>
    </w:lvl>
    <w:lvl w:ilvl="8" w:tplc="E3B08258">
      <w:start w:val="1"/>
      <w:numFmt w:val="bullet"/>
      <w:lvlText w:val=""/>
      <w:lvlJc w:val="left"/>
      <w:pPr>
        <w:ind w:left="6480" w:hanging="360"/>
      </w:pPr>
      <w:rPr>
        <w:rFonts w:ascii="Wingdings" w:hAnsi="Wingdings" w:hint="default"/>
      </w:rPr>
    </w:lvl>
  </w:abstractNum>
  <w:abstractNum w:abstractNumId="24">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6A800222"/>
    <w:multiLevelType w:val="hybridMultilevel"/>
    <w:tmpl w:val="1B18D436"/>
    <w:lvl w:ilvl="0" w:tplc="ABC4FB14">
      <w:start w:val="1"/>
      <w:numFmt w:val="bullet"/>
      <w:lvlText w:val=""/>
      <w:lvlJc w:val="left"/>
      <w:pPr>
        <w:ind w:left="720" w:hanging="360"/>
      </w:pPr>
      <w:rPr>
        <w:rFonts w:ascii="Symbol" w:hAnsi="Symbol" w:hint="default"/>
      </w:rPr>
    </w:lvl>
    <w:lvl w:ilvl="1" w:tplc="DD164644">
      <w:start w:val="1"/>
      <w:numFmt w:val="bullet"/>
      <w:lvlText w:val="o"/>
      <w:lvlJc w:val="left"/>
      <w:pPr>
        <w:ind w:left="1440" w:hanging="360"/>
      </w:pPr>
      <w:rPr>
        <w:rFonts w:ascii="Courier New" w:hAnsi="Courier New" w:hint="default"/>
      </w:rPr>
    </w:lvl>
    <w:lvl w:ilvl="2" w:tplc="18EC9B82">
      <w:start w:val="1"/>
      <w:numFmt w:val="bullet"/>
      <w:lvlText w:val=""/>
      <w:lvlJc w:val="left"/>
      <w:pPr>
        <w:ind w:left="2160" w:hanging="360"/>
      </w:pPr>
      <w:rPr>
        <w:rFonts w:ascii="Wingdings" w:hAnsi="Wingdings" w:hint="default"/>
      </w:rPr>
    </w:lvl>
    <w:lvl w:ilvl="3" w:tplc="693A402C">
      <w:start w:val="1"/>
      <w:numFmt w:val="bullet"/>
      <w:lvlText w:val=""/>
      <w:lvlJc w:val="left"/>
      <w:pPr>
        <w:ind w:left="2880" w:hanging="360"/>
      </w:pPr>
      <w:rPr>
        <w:rFonts w:ascii="Symbol" w:hAnsi="Symbol" w:hint="default"/>
      </w:rPr>
    </w:lvl>
    <w:lvl w:ilvl="4" w:tplc="47ECA8A0">
      <w:start w:val="1"/>
      <w:numFmt w:val="bullet"/>
      <w:lvlText w:val="o"/>
      <w:lvlJc w:val="left"/>
      <w:pPr>
        <w:ind w:left="3600" w:hanging="360"/>
      </w:pPr>
      <w:rPr>
        <w:rFonts w:ascii="Courier New" w:hAnsi="Courier New" w:hint="default"/>
      </w:rPr>
    </w:lvl>
    <w:lvl w:ilvl="5" w:tplc="A45CCF52">
      <w:start w:val="1"/>
      <w:numFmt w:val="bullet"/>
      <w:lvlText w:val=""/>
      <w:lvlJc w:val="left"/>
      <w:pPr>
        <w:ind w:left="4320" w:hanging="360"/>
      </w:pPr>
      <w:rPr>
        <w:rFonts w:ascii="Wingdings" w:hAnsi="Wingdings" w:hint="default"/>
      </w:rPr>
    </w:lvl>
    <w:lvl w:ilvl="6" w:tplc="273A4068">
      <w:start w:val="1"/>
      <w:numFmt w:val="bullet"/>
      <w:lvlText w:val=""/>
      <w:lvlJc w:val="left"/>
      <w:pPr>
        <w:ind w:left="5040" w:hanging="360"/>
      </w:pPr>
      <w:rPr>
        <w:rFonts w:ascii="Symbol" w:hAnsi="Symbol" w:hint="default"/>
      </w:rPr>
    </w:lvl>
    <w:lvl w:ilvl="7" w:tplc="21180AC2">
      <w:start w:val="1"/>
      <w:numFmt w:val="bullet"/>
      <w:lvlText w:val="o"/>
      <w:lvlJc w:val="left"/>
      <w:pPr>
        <w:ind w:left="5760" w:hanging="360"/>
      </w:pPr>
      <w:rPr>
        <w:rFonts w:ascii="Courier New" w:hAnsi="Courier New" w:hint="default"/>
      </w:rPr>
    </w:lvl>
    <w:lvl w:ilvl="8" w:tplc="06F2B9C4">
      <w:start w:val="1"/>
      <w:numFmt w:val="bullet"/>
      <w:lvlText w:val=""/>
      <w:lvlJc w:val="left"/>
      <w:pPr>
        <w:ind w:left="6480" w:hanging="360"/>
      </w:pPr>
      <w:rPr>
        <w:rFonts w:ascii="Wingdings" w:hAnsi="Wingdings" w:hint="default"/>
      </w:rPr>
    </w:lvl>
  </w:abstractNum>
  <w:abstractNum w:abstractNumId="27">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8">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9">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3"/>
  </w:num>
  <w:num w:numId="2">
    <w:abstractNumId w:val="8"/>
  </w:num>
  <w:num w:numId="3">
    <w:abstractNumId w:val="14"/>
  </w:num>
  <w:num w:numId="4">
    <w:abstractNumId w:val="26"/>
  </w:num>
  <w:num w:numId="5">
    <w:abstractNumId w:val="4"/>
  </w:num>
  <w:num w:numId="6">
    <w:abstractNumId w:val="20"/>
  </w:num>
  <w:num w:numId="7">
    <w:abstractNumId w:val="2"/>
  </w:num>
  <w:num w:numId="8">
    <w:abstractNumId w:val="21"/>
  </w:num>
  <w:num w:numId="9">
    <w:abstractNumId w:val="22"/>
  </w:num>
  <w:num w:numId="10">
    <w:abstractNumId w:val="23"/>
  </w:num>
  <w:num w:numId="11">
    <w:abstractNumId w:val="0"/>
  </w:num>
  <w:num w:numId="12">
    <w:abstractNumId w:val="3"/>
  </w:num>
  <w:num w:numId="13">
    <w:abstractNumId w:val="15"/>
  </w:num>
  <w:num w:numId="14">
    <w:abstractNumId w:val="11"/>
  </w:num>
  <w:num w:numId="15">
    <w:abstractNumId w:val="19"/>
  </w:num>
  <w:num w:numId="16">
    <w:abstractNumId w:val="16"/>
  </w:num>
  <w:num w:numId="17">
    <w:abstractNumId w:val="18"/>
  </w:num>
  <w:num w:numId="18">
    <w:abstractNumId w:val="9"/>
  </w:num>
  <w:num w:numId="19">
    <w:abstractNumId w:val="6"/>
  </w:num>
  <w:num w:numId="20">
    <w:abstractNumId w:val="10"/>
  </w:num>
  <w:num w:numId="21">
    <w:abstractNumId w:val="12"/>
  </w:num>
  <w:num w:numId="22">
    <w:abstractNumId w:val="5"/>
  </w:num>
  <w:num w:numId="23">
    <w:abstractNumId w:val="17"/>
  </w:num>
  <w:num w:numId="24">
    <w:abstractNumId w:val="25"/>
  </w:num>
  <w:num w:numId="25">
    <w:abstractNumId w:val="30"/>
  </w:num>
  <w:num w:numId="26">
    <w:abstractNumId w:val="28"/>
  </w:num>
  <w:num w:numId="27">
    <w:abstractNumId w:val="27"/>
  </w:num>
  <w:num w:numId="28">
    <w:abstractNumId w:val="7"/>
  </w:num>
  <w:num w:numId="29">
    <w:abstractNumId w:val="29"/>
  </w:num>
  <w:num w:numId="30">
    <w:abstractNumId w:val="2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58"/>
    <w:rsid w:val="000147FB"/>
    <w:rsid w:val="00066B73"/>
    <w:rsid w:val="00120AB1"/>
    <w:rsid w:val="0017581A"/>
    <w:rsid w:val="00180CB6"/>
    <w:rsid w:val="001EA567"/>
    <w:rsid w:val="002D6235"/>
    <w:rsid w:val="003E28C2"/>
    <w:rsid w:val="003FCBDB"/>
    <w:rsid w:val="004044AA"/>
    <w:rsid w:val="00463B1B"/>
    <w:rsid w:val="004D2024"/>
    <w:rsid w:val="0052FD44"/>
    <w:rsid w:val="005609FB"/>
    <w:rsid w:val="005A260F"/>
    <w:rsid w:val="005A6F51"/>
    <w:rsid w:val="005A7405"/>
    <w:rsid w:val="0064B859"/>
    <w:rsid w:val="006B60A0"/>
    <w:rsid w:val="006E7FB1"/>
    <w:rsid w:val="00741B9E"/>
    <w:rsid w:val="007C2F04"/>
    <w:rsid w:val="007F5F25"/>
    <w:rsid w:val="008F04A1"/>
    <w:rsid w:val="009D71E8"/>
    <w:rsid w:val="009E1D44"/>
    <w:rsid w:val="00A26946"/>
    <w:rsid w:val="00A98B6C"/>
    <w:rsid w:val="00B2CB66"/>
    <w:rsid w:val="00BD5D01"/>
    <w:rsid w:val="00BE6093"/>
    <w:rsid w:val="00C50991"/>
    <w:rsid w:val="00C77DC4"/>
    <w:rsid w:val="00D33FE5"/>
    <w:rsid w:val="00DC68EE"/>
    <w:rsid w:val="00E3FB15"/>
    <w:rsid w:val="00E66558"/>
    <w:rsid w:val="010EBEA7"/>
    <w:rsid w:val="011FE59B"/>
    <w:rsid w:val="0155A33C"/>
    <w:rsid w:val="016DA79A"/>
    <w:rsid w:val="01EECDA5"/>
    <w:rsid w:val="02041531"/>
    <w:rsid w:val="02062486"/>
    <w:rsid w:val="0207458C"/>
    <w:rsid w:val="0209E48D"/>
    <w:rsid w:val="021186CA"/>
    <w:rsid w:val="02312EF3"/>
    <w:rsid w:val="023826C4"/>
    <w:rsid w:val="023FE241"/>
    <w:rsid w:val="02426366"/>
    <w:rsid w:val="0259A43A"/>
    <w:rsid w:val="025EF20B"/>
    <w:rsid w:val="0268FE94"/>
    <w:rsid w:val="026D9ECA"/>
    <w:rsid w:val="027211C4"/>
    <w:rsid w:val="027EDE4C"/>
    <w:rsid w:val="02932A5B"/>
    <w:rsid w:val="02AC77A1"/>
    <w:rsid w:val="02C9F3C9"/>
    <w:rsid w:val="02FC9C72"/>
    <w:rsid w:val="034413B9"/>
    <w:rsid w:val="036ACA44"/>
    <w:rsid w:val="03849590"/>
    <w:rsid w:val="039A1123"/>
    <w:rsid w:val="039C591B"/>
    <w:rsid w:val="03B18162"/>
    <w:rsid w:val="03BFE78D"/>
    <w:rsid w:val="03C0EFF3"/>
    <w:rsid w:val="03D69791"/>
    <w:rsid w:val="03E62828"/>
    <w:rsid w:val="03F3ADC0"/>
    <w:rsid w:val="03FC43A9"/>
    <w:rsid w:val="040A86CD"/>
    <w:rsid w:val="041365FA"/>
    <w:rsid w:val="041B976B"/>
    <w:rsid w:val="0434E7C6"/>
    <w:rsid w:val="0436AFBD"/>
    <w:rsid w:val="04518B3B"/>
    <w:rsid w:val="0456C386"/>
    <w:rsid w:val="048D9BA9"/>
    <w:rsid w:val="04A169A6"/>
    <w:rsid w:val="04AB96B8"/>
    <w:rsid w:val="04C27B21"/>
    <w:rsid w:val="04C3413B"/>
    <w:rsid w:val="04C7B89E"/>
    <w:rsid w:val="04D2F123"/>
    <w:rsid w:val="04D7981B"/>
    <w:rsid w:val="0524EE9D"/>
    <w:rsid w:val="0555DAF6"/>
    <w:rsid w:val="057E43C8"/>
    <w:rsid w:val="058FC014"/>
    <w:rsid w:val="0599D49D"/>
    <w:rsid w:val="059BC263"/>
    <w:rsid w:val="05DA3F25"/>
    <w:rsid w:val="05EBE6CD"/>
    <w:rsid w:val="060C33E2"/>
    <w:rsid w:val="0632D15A"/>
    <w:rsid w:val="0636B964"/>
    <w:rsid w:val="066E5515"/>
    <w:rsid w:val="069F7745"/>
    <w:rsid w:val="06A52E6C"/>
    <w:rsid w:val="06B37F7E"/>
    <w:rsid w:val="06BCA05F"/>
    <w:rsid w:val="06DB730B"/>
    <w:rsid w:val="070B5B96"/>
    <w:rsid w:val="0735A4FE"/>
    <w:rsid w:val="07451A0F"/>
    <w:rsid w:val="0761A87C"/>
    <w:rsid w:val="076B0160"/>
    <w:rsid w:val="079CD95E"/>
    <w:rsid w:val="07C82556"/>
    <w:rsid w:val="07D6159B"/>
    <w:rsid w:val="07DB7D26"/>
    <w:rsid w:val="07EF7EDE"/>
    <w:rsid w:val="080E7CF5"/>
    <w:rsid w:val="08217A6B"/>
    <w:rsid w:val="082C9F36"/>
    <w:rsid w:val="083B47A6"/>
    <w:rsid w:val="084F4FDF"/>
    <w:rsid w:val="0854A1D9"/>
    <w:rsid w:val="086999D7"/>
    <w:rsid w:val="086D8246"/>
    <w:rsid w:val="0870275E"/>
    <w:rsid w:val="08C5FC14"/>
    <w:rsid w:val="08D62A22"/>
    <w:rsid w:val="08E0EA70"/>
    <w:rsid w:val="08F29481"/>
    <w:rsid w:val="08F4661C"/>
    <w:rsid w:val="0906D1C1"/>
    <w:rsid w:val="091925A5"/>
    <w:rsid w:val="092BFD57"/>
    <w:rsid w:val="0938B2A7"/>
    <w:rsid w:val="094BBEF6"/>
    <w:rsid w:val="0A231B4E"/>
    <w:rsid w:val="0A52A18C"/>
    <w:rsid w:val="0A874203"/>
    <w:rsid w:val="0A92D639"/>
    <w:rsid w:val="0AA2A222"/>
    <w:rsid w:val="0AC24630"/>
    <w:rsid w:val="0AC792EF"/>
    <w:rsid w:val="0AC9B65C"/>
    <w:rsid w:val="0AFE0274"/>
    <w:rsid w:val="0B10E1FF"/>
    <w:rsid w:val="0B6725D8"/>
    <w:rsid w:val="0B7C8655"/>
    <w:rsid w:val="0B8FA775"/>
    <w:rsid w:val="0BD744AE"/>
    <w:rsid w:val="0C091621"/>
    <w:rsid w:val="0C396DA2"/>
    <w:rsid w:val="0C712B8F"/>
    <w:rsid w:val="0C88F918"/>
    <w:rsid w:val="0CF32E3E"/>
    <w:rsid w:val="0CF41B2C"/>
    <w:rsid w:val="0CF73537"/>
    <w:rsid w:val="0D056BCC"/>
    <w:rsid w:val="0D0DB1F7"/>
    <w:rsid w:val="0D2687C2"/>
    <w:rsid w:val="0D2812FC"/>
    <w:rsid w:val="0D47D95B"/>
    <w:rsid w:val="0D54150E"/>
    <w:rsid w:val="0D73C881"/>
    <w:rsid w:val="0D81A99C"/>
    <w:rsid w:val="0D85108C"/>
    <w:rsid w:val="0D8955AD"/>
    <w:rsid w:val="0D9B3336"/>
    <w:rsid w:val="0DA4E682"/>
    <w:rsid w:val="0DB95AD5"/>
    <w:rsid w:val="0DBEF230"/>
    <w:rsid w:val="0DE26168"/>
    <w:rsid w:val="0E0832E3"/>
    <w:rsid w:val="0E0C1AE2"/>
    <w:rsid w:val="0E499394"/>
    <w:rsid w:val="0E68B5FC"/>
    <w:rsid w:val="0EABBD7E"/>
    <w:rsid w:val="0EB88E64"/>
    <w:rsid w:val="0ED2921E"/>
    <w:rsid w:val="0ED91F6D"/>
    <w:rsid w:val="0EE15E0F"/>
    <w:rsid w:val="0F09B9A5"/>
    <w:rsid w:val="0F2C9278"/>
    <w:rsid w:val="0F334BF8"/>
    <w:rsid w:val="0F4C5A74"/>
    <w:rsid w:val="0F7FCECC"/>
    <w:rsid w:val="0F86BB69"/>
    <w:rsid w:val="0F8EC467"/>
    <w:rsid w:val="0FFE2C12"/>
    <w:rsid w:val="1069D638"/>
    <w:rsid w:val="107BBD4C"/>
    <w:rsid w:val="107DF585"/>
    <w:rsid w:val="10C1AB98"/>
    <w:rsid w:val="10D2D3F8"/>
    <w:rsid w:val="10E89CEB"/>
    <w:rsid w:val="10F8CAF9"/>
    <w:rsid w:val="1169DFA4"/>
    <w:rsid w:val="1177E3C2"/>
    <w:rsid w:val="117A981A"/>
    <w:rsid w:val="117A9A71"/>
    <w:rsid w:val="11C5E3AD"/>
    <w:rsid w:val="11C9BFCB"/>
    <w:rsid w:val="11EFCE99"/>
    <w:rsid w:val="11FCC629"/>
    <w:rsid w:val="1218FED1"/>
    <w:rsid w:val="125CE360"/>
    <w:rsid w:val="12608666"/>
    <w:rsid w:val="126E3EF9"/>
    <w:rsid w:val="12879978"/>
    <w:rsid w:val="12A2BA80"/>
    <w:rsid w:val="12B8F0AC"/>
    <w:rsid w:val="12CF76B2"/>
    <w:rsid w:val="12D5ECDF"/>
    <w:rsid w:val="12F81B41"/>
    <w:rsid w:val="138509BD"/>
    <w:rsid w:val="13938B42"/>
    <w:rsid w:val="13C0B2E6"/>
    <w:rsid w:val="1409EF9E"/>
    <w:rsid w:val="1416F13D"/>
    <w:rsid w:val="1454C10D"/>
    <w:rsid w:val="146C7462"/>
    <w:rsid w:val="1479DC9C"/>
    <w:rsid w:val="147B49ED"/>
    <w:rsid w:val="147B5C66"/>
    <w:rsid w:val="1484637E"/>
    <w:rsid w:val="14911EDA"/>
    <w:rsid w:val="1494D22A"/>
    <w:rsid w:val="14D0CDE7"/>
    <w:rsid w:val="14D49388"/>
    <w:rsid w:val="1500644B"/>
    <w:rsid w:val="1513A327"/>
    <w:rsid w:val="152383C9"/>
    <w:rsid w:val="15C69BA6"/>
    <w:rsid w:val="16069779"/>
    <w:rsid w:val="1610366F"/>
    <w:rsid w:val="1611EB86"/>
    <w:rsid w:val="16B7DA03"/>
    <w:rsid w:val="16D64ADE"/>
    <w:rsid w:val="1725329A"/>
    <w:rsid w:val="1731D71D"/>
    <w:rsid w:val="173F9231"/>
    <w:rsid w:val="17534CA2"/>
    <w:rsid w:val="1827E4A1"/>
    <w:rsid w:val="1836A213"/>
    <w:rsid w:val="18587AE0"/>
    <w:rsid w:val="185DEB88"/>
    <w:rsid w:val="18705222"/>
    <w:rsid w:val="1880EB42"/>
    <w:rsid w:val="188120E1"/>
    <w:rsid w:val="1885316D"/>
    <w:rsid w:val="1887890A"/>
    <w:rsid w:val="18B3CC98"/>
    <w:rsid w:val="18D3E561"/>
    <w:rsid w:val="18F34816"/>
    <w:rsid w:val="1916F759"/>
    <w:rsid w:val="19363B95"/>
    <w:rsid w:val="19886728"/>
    <w:rsid w:val="19A48EBE"/>
    <w:rsid w:val="19C03529"/>
    <w:rsid w:val="1A0085DD"/>
    <w:rsid w:val="1A047FE7"/>
    <w:rsid w:val="1A0C2283"/>
    <w:rsid w:val="1A1ACEC8"/>
    <w:rsid w:val="1A2763F7"/>
    <w:rsid w:val="1A50798E"/>
    <w:rsid w:val="1A75C4B3"/>
    <w:rsid w:val="1A9A0CC9"/>
    <w:rsid w:val="1ADA0CAA"/>
    <w:rsid w:val="1AE91E20"/>
    <w:rsid w:val="1AE97E4F"/>
    <w:rsid w:val="1B0090A9"/>
    <w:rsid w:val="1B94BBB2"/>
    <w:rsid w:val="1B9A21A5"/>
    <w:rsid w:val="1BBC9050"/>
    <w:rsid w:val="1BE2B931"/>
    <w:rsid w:val="1C0B969C"/>
    <w:rsid w:val="1C3070EE"/>
    <w:rsid w:val="1C310DEE"/>
    <w:rsid w:val="1C400177"/>
    <w:rsid w:val="1C43AD11"/>
    <w:rsid w:val="1C4F85EA"/>
    <w:rsid w:val="1C70A354"/>
    <w:rsid w:val="1C7C7F67"/>
    <w:rsid w:val="1C80CF14"/>
    <w:rsid w:val="1C84EE81"/>
    <w:rsid w:val="1C92601A"/>
    <w:rsid w:val="1CE9BBB1"/>
    <w:rsid w:val="1CF80C17"/>
    <w:rsid w:val="1D094992"/>
    <w:rsid w:val="1D26FD12"/>
    <w:rsid w:val="1D2CF921"/>
    <w:rsid w:val="1D3CE142"/>
    <w:rsid w:val="1D4377BE"/>
    <w:rsid w:val="1D4BB0CB"/>
    <w:rsid w:val="1D89EC4B"/>
    <w:rsid w:val="1D97854C"/>
    <w:rsid w:val="1DB15700"/>
    <w:rsid w:val="1DB8EE2C"/>
    <w:rsid w:val="1DC3D86B"/>
    <w:rsid w:val="1DD1AD8B"/>
    <w:rsid w:val="1DE985CA"/>
    <w:rsid w:val="1E0DC0A0"/>
    <w:rsid w:val="1E33F9C1"/>
    <w:rsid w:val="1E970971"/>
    <w:rsid w:val="1E994E5B"/>
    <w:rsid w:val="1EB9C0EC"/>
    <w:rsid w:val="1ECE51A1"/>
    <w:rsid w:val="1EE92BE1"/>
    <w:rsid w:val="1F0BD4E6"/>
    <w:rsid w:val="1F24102A"/>
    <w:rsid w:val="1F401AC8"/>
    <w:rsid w:val="1F8B1EC0"/>
    <w:rsid w:val="1F96E9EA"/>
    <w:rsid w:val="1F9BD143"/>
    <w:rsid w:val="1F9FE414"/>
    <w:rsid w:val="1FB6DFE6"/>
    <w:rsid w:val="20065298"/>
    <w:rsid w:val="20121B57"/>
    <w:rsid w:val="204FB392"/>
    <w:rsid w:val="20690FE7"/>
    <w:rsid w:val="20762160"/>
    <w:rsid w:val="2083518D"/>
    <w:rsid w:val="20DF07BF"/>
    <w:rsid w:val="20E823ED"/>
    <w:rsid w:val="2128FB8A"/>
    <w:rsid w:val="21585FA4"/>
    <w:rsid w:val="216C620E"/>
    <w:rsid w:val="216D8BF2"/>
    <w:rsid w:val="217307CB"/>
    <w:rsid w:val="21A6089A"/>
    <w:rsid w:val="21AAF24E"/>
    <w:rsid w:val="21BAF656"/>
    <w:rsid w:val="21CEA6F5"/>
    <w:rsid w:val="21F970D1"/>
    <w:rsid w:val="2203BDDC"/>
    <w:rsid w:val="22194D7F"/>
    <w:rsid w:val="2245CBD6"/>
    <w:rsid w:val="229BE568"/>
    <w:rsid w:val="22C53096"/>
    <w:rsid w:val="2310503F"/>
    <w:rsid w:val="2313FBD3"/>
    <w:rsid w:val="2355F3DE"/>
    <w:rsid w:val="2356188F"/>
    <w:rsid w:val="2377E1BF"/>
    <w:rsid w:val="23A07E72"/>
    <w:rsid w:val="23A5F702"/>
    <w:rsid w:val="23BE0A47"/>
    <w:rsid w:val="23E22F2A"/>
    <w:rsid w:val="24037E9C"/>
    <w:rsid w:val="240EFC70"/>
    <w:rsid w:val="24224643"/>
    <w:rsid w:val="2433A41C"/>
    <w:rsid w:val="246E6AF3"/>
    <w:rsid w:val="24731692"/>
    <w:rsid w:val="24918030"/>
    <w:rsid w:val="24D63F4B"/>
    <w:rsid w:val="24FA50FB"/>
    <w:rsid w:val="24FB331A"/>
    <w:rsid w:val="24FD1EAC"/>
    <w:rsid w:val="2513E3F6"/>
    <w:rsid w:val="251EE2A9"/>
    <w:rsid w:val="25253C3F"/>
    <w:rsid w:val="2529CC51"/>
    <w:rsid w:val="25457F6D"/>
    <w:rsid w:val="25566F6C"/>
    <w:rsid w:val="25851F21"/>
    <w:rsid w:val="258B080E"/>
    <w:rsid w:val="259B91BC"/>
    <w:rsid w:val="25A0D90B"/>
    <w:rsid w:val="2608F60B"/>
    <w:rsid w:val="26248203"/>
    <w:rsid w:val="262BD0C7"/>
    <w:rsid w:val="266B184D"/>
    <w:rsid w:val="2695B589"/>
    <w:rsid w:val="269A6ABE"/>
    <w:rsid w:val="26A9AD1F"/>
    <w:rsid w:val="26BD53DE"/>
    <w:rsid w:val="26EAA58B"/>
    <w:rsid w:val="2717A634"/>
    <w:rsid w:val="272099BE"/>
    <w:rsid w:val="272A0CD4"/>
    <w:rsid w:val="273EC52B"/>
    <w:rsid w:val="2764F49D"/>
    <w:rsid w:val="27C920F2"/>
    <w:rsid w:val="27CD8BAC"/>
    <w:rsid w:val="27D314D3"/>
    <w:rsid w:val="282610B3"/>
    <w:rsid w:val="283F9113"/>
    <w:rsid w:val="285F7B5C"/>
    <w:rsid w:val="28615316"/>
    <w:rsid w:val="2874B9DE"/>
    <w:rsid w:val="28A772B9"/>
    <w:rsid w:val="28AB3661"/>
    <w:rsid w:val="28D522BD"/>
    <w:rsid w:val="28D879CD"/>
    <w:rsid w:val="28FD9073"/>
    <w:rsid w:val="293C35B1"/>
    <w:rsid w:val="295CC60D"/>
    <w:rsid w:val="295E33FC"/>
    <w:rsid w:val="2964F153"/>
    <w:rsid w:val="298F420F"/>
    <w:rsid w:val="29A06E89"/>
    <w:rsid w:val="29A6143B"/>
    <w:rsid w:val="29F253CC"/>
    <w:rsid w:val="29F27EE5"/>
    <w:rsid w:val="2A11D676"/>
    <w:rsid w:val="2A2A33D3"/>
    <w:rsid w:val="2A744A2E"/>
    <w:rsid w:val="2A97C78E"/>
    <w:rsid w:val="2AA20BEB"/>
    <w:rsid w:val="2AB13D00"/>
    <w:rsid w:val="2ACCF7B0"/>
    <w:rsid w:val="2AFD9D8F"/>
    <w:rsid w:val="2B00C1B4"/>
    <w:rsid w:val="2B1F4B8F"/>
    <w:rsid w:val="2B3ADD9F"/>
    <w:rsid w:val="2B4F37A0"/>
    <w:rsid w:val="2BB0D6A7"/>
    <w:rsid w:val="2BC2356E"/>
    <w:rsid w:val="2BDAF8D8"/>
    <w:rsid w:val="2C24B3EF"/>
    <w:rsid w:val="2C29BF18"/>
    <w:rsid w:val="2C385AD0"/>
    <w:rsid w:val="2C45EB0E"/>
    <w:rsid w:val="2C4750C8"/>
    <w:rsid w:val="2C974AB8"/>
    <w:rsid w:val="2CA215D1"/>
    <w:rsid w:val="2CA6C432"/>
    <w:rsid w:val="2D157D59"/>
    <w:rsid w:val="2D6040FE"/>
    <w:rsid w:val="2D95E035"/>
    <w:rsid w:val="2DC46084"/>
    <w:rsid w:val="2DDD0C73"/>
    <w:rsid w:val="2E0A1743"/>
    <w:rsid w:val="2E2D8F2C"/>
    <w:rsid w:val="2E4AD93D"/>
    <w:rsid w:val="2E5DE840"/>
    <w:rsid w:val="2E8DC922"/>
    <w:rsid w:val="2EAA87D7"/>
    <w:rsid w:val="2EB1AF9B"/>
    <w:rsid w:val="2EFEF09D"/>
    <w:rsid w:val="2F0DEF20"/>
    <w:rsid w:val="2F117D42"/>
    <w:rsid w:val="2F2509B7"/>
    <w:rsid w:val="2F27B7F3"/>
    <w:rsid w:val="2F43B784"/>
    <w:rsid w:val="2F43E16D"/>
    <w:rsid w:val="2F47BB51"/>
    <w:rsid w:val="2F546115"/>
    <w:rsid w:val="2F6B44D2"/>
    <w:rsid w:val="2F7384D0"/>
    <w:rsid w:val="2F9398CB"/>
    <w:rsid w:val="2FA11551"/>
    <w:rsid w:val="2FC95A9B"/>
    <w:rsid w:val="2FD955E5"/>
    <w:rsid w:val="2FDBAED1"/>
    <w:rsid w:val="2FEC3D50"/>
    <w:rsid w:val="2FEDDB72"/>
    <w:rsid w:val="302CCD9B"/>
    <w:rsid w:val="30314076"/>
    <w:rsid w:val="3039F436"/>
    <w:rsid w:val="306C64FB"/>
    <w:rsid w:val="306F4036"/>
    <w:rsid w:val="307446B0"/>
    <w:rsid w:val="3078C0AD"/>
    <w:rsid w:val="309CAE94"/>
    <w:rsid w:val="30A4A0B4"/>
    <w:rsid w:val="30A748D9"/>
    <w:rsid w:val="30A98C2C"/>
    <w:rsid w:val="30AD4DA3"/>
    <w:rsid w:val="30C262B8"/>
    <w:rsid w:val="30CDD738"/>
    <w:rsid w:val="30E38BB2"/>
    <w:rsid w:val="310071BD"/>
    <w:rsid w:val="31155BC5"/>
    <w:rsid w:val="3159D09D"/>
    <w:rsid w:val="315F9221"/>
    <w:rsid w:val="316BC1E0"/>
    <w:rsid w:val="316E836E"/>
    <w:rsid w:val="31777F32"/>
    <w:rsid w:val="3177BCD7"/>
    <w:rsid w:val="31A21AF3"/>
    <w:rsid w:val="31C80262"/>
    <w:rsid w:val="31D7A8C5"/>
    <w:rsid w:val="31D9B622"/>
    <w:rsid w:val="32407115"/>
    <w:rsid w:val="325FB0D2"/>
    <w:rsid w:val="327F5C13"/>
    <w:rsid w:val="32825609"/>
    <w:rsid w:val="32894CC0"/>
    <w:rsid w:val="32D0C732"/>
    <w:rsid w:val="32E6A172"/>
    <w:rsid w:val="32EE79FF"/>
    <w:rsid w:val="330A53CF"/>
    <w:rsid w:val="334D51B6"/>
    <w:rsid w:val="3364D798"/>
    <w:rsid w:val="336B8607"/>
    <w:rsid w:val="337AF048"/>
    <w:rsid w:val="33A41CC9"/>
    <w:rsid w:val="33A5A8A8"/>
    <w:rsid w:val="33FA0E00"/>
    <w:rsid w:val="340460E0"/>
    <w:rsid w:val="340FF473"/>
    <w:rsid w:val="342FC5D4"/>
    <w:rsid w:val="3443A2D7"/>
    <w:rsid w:val="34477CE0"/>
    <w:rsid w:val="3459979E"/>
    <w:rsid w:val="347958C7"/>
    <w:rsid w:val="348B835C"/>
    <w:rsid w:val="34A62430"/>
    <w:rsid w:val="34CCBB10"/>
    <w:rsid w:val="34E387A6"/>
    <w:rsid w:val="34F94953"/>
    <w:rsid w:val="351156E4"/>
    <w:rsid w:val="351710EF"/>
    <w:rsid w:val="35227CFA"/>
    <w:rsid w:val="352388C7"/>
    <w:rsid w:val="35364551"/>
    <w:rsid w:val="35421A8A"/>
    <w:rsid w:val="35689D68"/>
    <w:rsid w:val="3583D36F"/>
    <w:rsid w:val="358D1312"/>
    <w:rsid w:val="35B039B2"/>
    <w:rsid w:val="35B416B9"/>
    <w:rsid w:val="35C65D20"/>
    <w:rsid w:val="35C9EB22"/>
    <w:rsid w:val="35D88648"/>
    <w:rsid w:val="35F07976"/>
    <w:rsid w:val="3617C37B"/>
    <w:rsid w:val="3630C270"/>
    <w:rsid w:val="36363DCD"/>
    <w:rsid w:val="36364AD0"/>
    <w:rsid w:val="36424703"/>
    <w:rsid w:val="3654F2A9"/>
    <w:rsid w:val="36643311"/>
    <w:rsid w:val="366D9E1C"/>
    <w:rsid w:val="36885857"/>
    <w:rsid w:val="36A423E3"/>
    <w:rsid w:val="36B2E150"/>
    <w:rsid w:val="36C6B4B7"/>
    <w:rsid w:val="36CB8114"/>
    <w:rsid w:val="36DD867C"/>
    <w:rsid w:val="36E1A396"/>
    <w:rsid w:val="36F180CD"/>
    <w:rsid w:val="3703B373"/>
    <w:rsid w:val="37046DC9"/>
    <w:rsid w:val="37068404"/>
    <w:rsid w:val="371EC41B"/>
    <w:rsid w:val="3733567D"/>
    <w:rsid w:val="3776AE9B"/>
    <w:rsid w:val="37C5EB1B"/>
    <w:rsid w:val="37C6D189"/>
    <w:rsid w:val="37E129CC"/>
    <w:rsid w:val="37E4F2B6"/>
    <w:rsid w:val="37F7DDA7"/>
    <w:rsid w:val="384041CD"/>
    <w:rsid w:val="3842BC64"/>
    <w:rsid w:val="386875EF"/>
    <w:rsid w:val="3868794D"/>
    <w:rsid w:val="38956EF8"/>
    <w:rsid w:val="38B380EE"/>
    <w:rsid w:val="38D2D577"/>
    <w:rsid w:val="38E11E98"/>
    <w:rsid w:val="38EFBB82"/>
    <w:rsid w:val="38EFE324"/>
    <w:rsid w:val="38F6EBE0"/>
    <w:rsid w:val="38FDA560"/>
    <w:rsid w:val="391434E0"/>
    <w:rsid w:val="39193D39"/>
    <w:rsid w:val="3951497D"/>
    <w:rsid w:val="3965F247"/>
    <w:rsid w:val="396B5AF9"/>
    <w:rsid w:val="396CE4E8"/>
    <w:rsid w:val="396DDE8F"/>
    <w:rsid w:val="39B3E81A"/>
    <w:rsid w:val="39BB2937"/>
    <w:rsid w:val="39E3C8FC"/>
    <w:rsid w:val="39E5114B"/>
    <w:rsid w:val="39E7307F"/>
    <w:rsid w:val="3A1DD983"/>
    <w:rsid w:val="3A4E52D8"/>
    <w:rsid w:val="3A7FBEE6"/>
    <w:rsid w:val="3A8AF378"/>
    <w:rsid w:val="3AA111A5"/>
    <w:rsid w:val="3AAA8824"/>
    <w:rsid w:val="3ABC63A8"/>
    <w:rsid w:val="3AE6B544"/>
    <w:rsid w:val="3B070A34"/>
    <w:rsid w:val="3B1F52E4"/>
    <w:rsid w:val="3B4152A3"/>
    <w:rsid w:val="3B6C7B53"/>
    <w:rsid w:val="3B728BC4"/>
    <w:rsid w:val="3B7B6CE0"/>
    <w:rsid w:val="3B7DC8EB"/>
    <w:rsid w:val="3BB8E6DA"/>
    <w:rsid w:val="3BDF5A19"/>
    <w:rsid w:val="3C1A1B42"/>
    <w:rsid w:val="3C91D4EF"/>
    <w:rsid w:val="3CA70635"/>
    <w:rsid w:val="3CAD2263"/>
    <w:rsid w:val="3CB13615"/>
    <w:rsid w:val="3CDB164E"/>
    <w:rsid w:val="3D168379"/>
    <w:rsid w:val="3D3BBCD3"/>
    <w:rsid w:val="3D4B6484"/>
    <w:rsid w:val="3D4D7E65"/>
    <w:rsid w:val="3D65805C"/>
    <w:rsid w:val="3D6BC288"/>
    <w:rsid w:val="3D7C159E"/>
    <w:rsid w:val="3DD87F81"/>
    <w:rsid w:val="3DDC1187"/>
    <w:rsid w:val="3DDEF318"/>
    <w:rsid w:val="3DE969A9"/>
    <w:rsid w:val="3E203B0D"/>
    <w:rsid w:val="3E3742F3"/>
    <w:rsid w:val="3E3D787D"/>
    <w:rsid w:val="3E45A7DC"/>
    <w:rsid w:val="3E493D38"/>
    <w:rsid w:val="3E5B3ADC"/>
    <w:rsid w:val="3E823BF8"/>
    <w:rsid w:val="3E84D4A4"/>
    <w:rsid w:val="3E87033C"/>
    <w:rsid w:val="3E905179"/>
    <w:rsid w:val="3EB2365A"/>
    <w:rsid w:val="3ECAADE2"/>
    <w:rsid w:val="3EE5B234"/>
    <w:rsid w:val="3EF4B4EA"/>
    <w:rsid w:val="3EFD41F6"/>
    <w:rsid w:val="3EFF5482"/>
    <w:rsid w:val="3F0B2537"/>
    <w:rsid w:val="3F2920D6"/>
    <w:rsid w:val="3F396BDB"/>
    <w:rsid w:val="3F40FB3F"/>
    <w:rsid w:val="3F5C265B"/>
    <w:rsid w:val="3F7A6601"/>
    <w:rsid w:val="3FDA7B57"/>
    <w:rsid w:val="3FEE6356"/>
    <w:rsid w:val="401C7224"/>
    <w:rsid w:val="4038563E"/>
    <w:rsid w:val="4046FCF2"/>
    <w:rsid w:val="4067FBE3"/>
    <w:rsid w:val="406CD7D9"/>
    <w:rsid w:val="407E6463"/>
    <w:rsid w:val="407FA6A0"/>
    <w:rsid w:val="408B3ACE"/>
    <w:rsid w:val="40C43A67"/>
    <w:rsid w:val="40FCBE71"/>
    <w:rsid w:val="411C50EC"/>
    <w:rsid w:val="411DB339"/>
    <w:rsid w:val="4157DBCF"/>
    <w:rsid w:val="4165A430"/>
    <w:rsid w:val="418A33B7"/>
    <w:rsid w:val="419F0C9F"/>
    <w:rsid w:val="41C77534"/>
    <w:rsid w:val="41E4FDAE"/>
    <w:rsid w:val="422BB030"/>
    <w:rsid w:val="427C345C"/>
    <w:rsid w:val="428353D8"/>
    <w:rsid w:val="42A6AF53"/>
    <w:rsid w:val="42E72328"/>
    <w:rsid w:val="42F8F3BC"/>
    <w:rsid w:val="4301DD4C"/>
    <w:rsid w:val="431171B6"/>
    <w:rsid w:val="4314C0D5"/>
    <w:rsid w:val="438422C2"/>
    <w:rsid w:val="43BA9AFA"/>
    <w:rsid w:val="43FAC027"/>
    <w:rsid w:val="44047F7F"/>
    <w:rsid w:val="441BD9CD"/>
    <w:rsid w:val="443F745B"/>
    <w:rsid w:val="44533FAF"/>
    <w:rsid w:val="44B4C255"/>
    <w:rsid w:val="44C1D479"/>
    <w:rsid w:val="44C7154E"/>
    <w:rsid w:val="45054EEF"/>
    <w:rsid w:val="454E69FC"/>
    <w:rsid w:val="455558F6"/>
    <w:rsid w:val="45618849"/>
    <w:rsid w:val="45AD650A"/>
    <w:rsid w:val="4607208C"/>
    <w:rsid w:val="460ADFF9"/>
    <w:rsid w:val="4615C010"/>
    <w:rsid w:val="46447C69"/>
    <w:rsid w:val="46491278"/>
    <w:rsid w:val="464D5DB6"/>
    <w:rsid w:val="466BF4C7"/>
    <w:rsid w:val="46A00D6F"/>
    <w:rsid w:val="46A3FFB6"/>
    <w:rsid w:val="46A7BB35"/>
    <w:rsid w:val="46ABD502"/>
    <w:rsid w:val="46B22FE2"/>
    <w:rsid w:val="46B9AEAF"/>
    <w:rsid w:val="46BD2813"/>
    <w:rsid w:val="46C17D36"/>
    <w:rsid w:val="46CA793D"/>
    <w:rsid w:val="46D384B4"/>
    <w:rsid w:val="46E4FAC7"/>
    <w:rsid w:val="46EC1B05"/>
    <w:rsid w:val="46F5A864"/>
    <w:rsid w:val="46FB858F"/>
    <w:rsid w:val="4739B677"/>
    <w:rsid w:val="4747019B"/>
    <w:rsid w:val="475C302C"/>
    <w:rsid w:val="478577E6"/>
    <w:rsid w:val="478DA746"/>
    <w:rsid w:val="47CBBA7C"/>
    <w:rsid w:val="47DD0B8D"/>
    <w:rsid w:val="47E4E2D9"/>
    <w:rsid w:val="47E89F96"/>
    <w:rsid w:val="48344E5D"/>
    <w:rsid w:val="486708F6"/>
    <w:rsid w:val="4872CEAB"/>
    <w:rsid w:val="48B3B73F"/>
    <w:rsid w:val="48BAE046"/>
    <w:rsid w:val="48E27BD2"/>
    <w:rsid w:val="4900B51A"/>
    <w:rsid w:val="491D8EB4"/>
    <w:rsid w:val="494B56D8"/>
    <w:rsid w:val="49761723"/>
    <w:rsid w:val="497E7B78"/>
    <w:rsid w:val="498A40BC"/>
    <w:rsid w:val="498BEFDF"/>
    <w:rsid w:val="499176D6"/>
    <w:rsid w:val="4992411F"/>
    <w:rsid w:val="49C24645"/>
    <w:rsid w:val="49CC04EF"/>
    <w:rsid w:val="49D3DEF2"/>
    <w:rsid w:val="49E907A3"/>
    <w:rsid w:val="49FC5A9E"/>
    <w:rsid w:val="4A0B2576"/>
    <w:rsid w:val="4A198D88"/>
    <w:rsid w:val="4A38B5F7"/>
    <w:rsid w:val="4A5A98A6"/>
    <w:rsid w:val="4A61EC80"/>
    <w:rsid w:val="4A73C103"/>
    <w:rsid w:val="4A827031"/>
    <w:rsid w:val="4A915818"/>
    <w:rsid w:val="4A967A28"/>
    <w:rsid w:val="4A9ED533"/>
    <w:rsid w:val="4AA8A0FE"/>
    <w:rsid w:val="4AD4DD10"/>
    <w:rsid w:val="4B132AB7"/>
    <w:rsid w:val="4B4CF7F4"/>
    <w:rsid w:val="4B60D476"/>
    <w:rsid w:val="4B78BECD"/>
    <w:rsid w:val="4B7CDB81"/>
    <w:rsid w:val="4B7D4E74"/>
    <w:rsid w:val="4B9D4A6B"/>
    <w:rsid w:val="4BB0FA37"/>
    <w:rsid w:val="4BB868EA"/>
    <w:rsid w:val="4C219437"/>
    <w:rsid w:val="4C4FA029"/>
    <w:rsid w:val="4C7D34CF"/>
    <w:rsid w:val="4CA51BE9"/>
    <w:rsid w:val="4CCCE65E"/>
    <w:rsid w:val="4CEBCDD4"/>
    <w:rsid w:val="4D0E0163"/>
    <w:rsid w:val="4D1CFE30"/>
    <w:rsid w:val="4D3C7681"/>
    <w:rsid w:val="4D47FD66"/>
    <w:rsid w:val="4D59FEA9"/>
    <w:rsid w:val="4D75444D"/>
    <w:rsid w:val="4D786A09"/>
    <w:rsid w:val="4D7E2CF9"/>
    <w:rsid w:val="4DD829CC"/>
    <w:rsid w:val="4DF6F7FB"/>
    <w:rsid w:val="4E0C7DD2"/>
    <w:rsid w:val="4E21ED04"/>
    <w:rsid w:val="4EE8CC97"/>
    <w:rsid w:val="4F19A9E4"/>
    <w:rsid w:val="4F1AE6B8"/>
    <w:rsid w:val="4F692B86"/>
    <w:rsid w:val="4F8CBDB1"/>
    <w:rsid w:val="4F97C6CD"/>
    <w:rsid w:val="4F98B92B"/>
    <w:rsid w:val="4F99B05F"/>
    <w:rsid w:val="4FB0E510"/>
    <w:rsid w:val="4FDAEE35"/>
    <w:rsid w:val="4FDBA3B2"/>
    <w:rsid w:val="5007D7BA"/>
    <w:rsid w:val="50189EFE"/>
    <w:rsid w:val="50352E27"/>
    <w:rsid w:val="50372787"/>
    <w:rsid w:val="5041D327"/>
    <w:rsid w:val="50A33ED1"/>
    <w:rsid w:val="50AE371A"/>
    <w:rsid w:val="50EC934F"/>
    <w:rsid w:val="5112E5E0"/>
    <w:rsid w:val="5128A0DE"/>
    <w:rsid w:val="517CE5E8"/>
    <w:rsid w:val="517DD967"/>
    <w:rsid w:val="519446AE"/>
    <w:rsid w:val="519701C4"/>
    <w:rsid w:val="51A05781"/>
    <w:rsid w:val="51C8DBA2"/>
    <w:rsid w:val="51CD582A"/>
    <w:rsid w:val="51CE1CB5"/>
    <w:rsid w:val="51DE8E63"/>
    <w:rsid w:val="51DFBECA"/>
    <w:rsid w:val="51E48480"/>
    <w:rsid w:val="51F591BF"/>
    <w:rsid w:val="5200DEA3"/>
    <w:rsid w:val="52642AC1"/>
    <w:rsid w:val="527D3F60"/>
    <w:rsid w:val="527D531E"/>
    <w:rsid w:val="527E2BF8"/>
    <w:rsid w:val="52BFD651"/>
    <w:rsid w:val="52D910C1"/>
    <w:rsid w:val="52E4C3B6"/>
    <w:rsid w:val="52F61A1C"/>
    <w:rsid w:val="53279580"/>
    <w:rsid w:val="533C27E2"/>
    <w:rsid w:val="536836C9"/>
    <w:rsid w:val="5370F3CE"/>
    <w:rsid w:val="539B8B3F"/>
    <w:rsid w:val="53CA2060"/>
    <w:rsid w:val="54046BDB"/>
    <w:rsid w:val="54058073"/>
    <w:rsid w:val="54124851"/>
    <w:rsid w:val="542B99AB"/>
    <w:rsid w:val="544B3107"/>
    <w:rsid w:val="544B859D"/>
    <w:rsid w:val="5463018F"/>
    <w:rsid w:val="54868AE6"/>
    <w:rsid w:val="54B01F12"/>
    <w:rsid w:val="54C571EC"/>
    <w:rsid w:val="54CB30D9"/>
    <w:rsid w:val="54D35B30"/>
    <w:rsid w:val="54DC1582"/>
    <w:rsid w:val="54F50A47"/>
    <w:rsid w:val="54F94228"/>
    <w:rsid w:val="550ABD08"/>
    <w:rsid w:val="55121B03"/>
    <w:rsid w:val="551C2542"/>
    <w:rsid w:val="5522941E"/>
    <w:rsid w:val="5524FC18"/>
    <w:rsid w:val="553A1A55"/>
    <w:rsid w:val="554F297B"/>
    <w:rsid w:val="556762A8"/>
    <w:rsid w:val="55A46E07"/>
    <w:rsid w:val="55B4F3E0"/>
    <w:rsid w:val="55F60D74"/>
    <w:rsid w:val="55F7F68F"/>
    <w:rsid w:val="562C07F5"/>
    <w:rsid w:val="56612FA3"/>
    <w:rsid w:val="566A72E7"/>
    <w:rsid w:val="5683982E"/>
    <w:rsid w:val="568E5456"/>
    <w:rsid w:val="56A2EB02"/>
    <w:rsid w:val="56C0D4A6"/>
    <w:rsid w:val="56C52485"/>
    <w:rsid w:val="56E9897A"/>
    <w:rsid w:val="5748D6BB"/>
    <w:rsid w:val="57AED660"/>
    <w:rsid w:val="57BBDA66"/>
    <w:rsid w:val="57CC7C70"/>
    <w:rsid w:val="58073F67"/>
    <w:rsid w:val="5874ECB5"/>
    <w:rsid w:val="587BCAAD"/>
    <w:rsid w:val="58812063"/>
    <w:rsid w:val="588559DB"/>
    <w:rsid w:val="58938668"/>
    <w:rsid w:val="58D4EC0F"/>
    <w:rsid w:val="58E5FFA8"/>
    <w:rsid w:val="58E89893"/>
    <w:rsid w:val="59095FE2"/>
    <w:rsid w:val="59560010"/>
    <w:rsid w:val="5962E43B"/>
    <w:rsid w:val="59864690"/>
    <w:rsid w:val="598A7230"/>
    <w:rsid w:val="5991BEAC"/>
    <w:rsid w:val="59B24254"/>
    <w:rsid w:val="59BE8249"/>
    <w:rsid w:val="59D16120"/>
    <w:rsid w:val="59DF40F4"/>
    <w:rsid w:val="59E36D0E"/>
    <w:rsid w:val="5A202B4F"/>
    <w:rsid w:val="5A518138"/>
    <w:rsid w:val="5A849304"/>
    <w:rsid w:val="5AB511D5"/>
    <w:rsid w:val="5AB53999"/>
    <w:rsid w:val="5AD39480"/>
    <w:rsid w:val="5AE422A6"/>
    <w:rsid w:val="5AF32036"/>
    <w:rsid w:val="5AF8F6D0"/>
    <w:rsid w:val="5B24BBAD"/>
    <w:rsid w:val="5B4B5706"/>
    <w:rsid w:val="5B51ABD2"/>
    <w:rsid w:val="5B5A52AA"/>
    <w:rsid w:val="5B5B1213"/>
    <w:rsid w:val="5B5C8F51"/>
    <w:rsid w:val="5B68CFF6"/>
    <w:rsid w:val="5B8B818D"/>
    <w:rsid w:val="5BADD708"/>
    <w:rsid w:val="5BC52BDF"/>
    <w:rsid w:val="5BF9A495"/>
    <w:rsid w:val="5C6877F1"/>
    <w:rsid w:val="5C69CED4"/>
    <w:rsid w:val="5C9C931C"/>
    <w:rsid w:val="5C9F06B3"/>
    <w:rsid w:val="5CA048E0"/>
    <w:rsid w:val="5CA788C7"/>
    <w:rsid w:val="5CB92097"/>
    <w:rsid w:val="5CCE9E7F"/>
    <w:rsid w:val="5CD5C81B"/>
    <w:rsid w:val="5CE72767"/>
    <w:rsid w:val="5CF45CA3"/>
    <w:rsid w:val="5CF9CE80"/>
    <w:rsid w:val="5D470E93"/>
    <w:rsid w:val="5D49A769"/>
    <w:rsid w:val="5D81007C"/>
    <w:rsid w:val="5D933A5C"/>
    <w:rsid w:val="5DB04AB8"/>
    <w:rsid w:val="5DBDC862"/>
    <w:rsid w:val="5DC4E623"/>
    <w:rsid w:val="5DCBBE22"/>
    <w:rsid w:val="5E2B94B5"/>
    <w:rsid w:val="5E3B6B05"/>
    <w:rsid w:val="5E5DE353"/>
    <w:rsid w:val="5E611519"/>
    <w:rsid w:val="5E694F04"/>
    <w:rsid w:val="5E8D409B"/>
    <w:rsid w:val="5E9D8211"/>
    <w:rsid w:val="5EE4A7E9"/>
    <w:rsid w:val="5EE577CA"/>
    <w:rsid w:val="5F135AE2"/>
    <w:rsid w:val="5F1D31FC"/>
    <w:rsid w:val="5F2B03FD"/>
    <w:rsid w:val="5F48331A"/>
    <w:rsid w:val="5FD60B54"/>
    <w:rsid w:val="5FE643E3"/>
    <w:rsid w:val="5FEFC67F"/>
    <w:rsid w:val="6038100D"/>
    <w:rsid w:val="6047AB93"/>
    <w:rsid w:val="60921E29"/>
    <w:rsid w:val="609E7DC0"/>
    <w:rsid w:val="60B60586"/>
    <w:rsid w:val="60D6DEEF"/>
    <w:rsid w:val="60F176BA"/>
    <w:rsid w:val="60F7D85D"/>
    <w:rsid w:val="60FC3E7B"/>
    <w:rsid w:val="610A24CB"/>
    <w:rsid w:val="611E5E88"/>
    <w:rsid w:val="613C2D3C"/>
    <w:rsid w:val="61490787"/>
    <w:rsid w:val="615C5725"/>
    <w:rsid w:val="616ADF83"/>
    <w:rsid w:val="6184CDB0"/>
    <w:rsid w:val="6194F950"/>
    <w:rsid w:val="61C4845C"/>
    <w:rsid w:val="620C9E88"/>
    <w:rsid w:val="62133197"/>
    <w:rsid w:val="623F06CC"/>
    <w:rsid w:val="6287E736"/>
    <w:rsid w:val="629115E1"/>
    <w:rsid w:val="62B739A7"/>
    <w:rsid w:val="62C43B8C"/>
    <w:rsid w:val="62CF0E55"/>
    <w:rsid w:val="633B4401"/>
    <w:rsid w:val="634FA47C"/>
    <w:rsid w:val="6356AF85"/>
    <w:rsid w:val="6357C878"/>
    <w:rsid w:val="63710DA5"/>
    <w:rsid w:val="6377B006"/>
    <w:rsid w:val="63AFA00D"/>
    <w:rsid w:val="63BB3F42"/>
    <w:rsid w:val="63F686FD"/>
    <w:rsid w:val="63FC598E"/>
    <w:rsid w:val="63FF2B83"/>
    <w:rsid w:val="6429177C"/>
    <w:rsid w:val="642A0452"/>
    <w:rsid w:val="642C93F2"/>
    <w:rsid w:val="642CE642"/>
    <w:rsid w:val="6432AC23"/>
    <w:rsid w:val="6444C54C"/>
    <w:rsid w:val="6493FB44"/>
    <w:rsid w:val="649EA32E"/>
    <w:rsid w:val="64A9AC3F"/>
    <w:rsid w:val="64B9FBA4"/>
    <w:rsid w:val="64C509F4"/>
    <w:rsid w:val="64C96734"/>
    <w:rsid w:val="64CC9A12"/>
    <w:rsid w:val="64EE64F0"/>
    <w:rsid w:val="64F0B982"/>
    <w:rsid w:val="64F2394C"/>
    <w:rsid w:val="650CDE06"/>
    <w:rsid w:val="6524AFF2"/>
    <w:rsid w:val="6528F8BE"/>
    <w:rsid w:val="65422803"/>
    <w:rsid w:val="656B3571"/>
    <w:rsid w:val="658D339F"/>
    <w:rsid w:val="659AFBE4"/>
    <w:rsid w:val="65A13E2C"/>
    <w:rsid w:val="65A40978"/>
    <w:rsid w:val="65AACB5D"/>
    <w:rsid w:val="65B1EF4D"/>
    <w:rsid w:val="65CB4980"/>
    <w:rsid w:val="65D0A429"/>
    <w:rsid w:val="65E83E33"/>
    <w:rsid w:val="6607A89F"/>
    <w:rsid w:val="66364A5E"/>
    <w:rsid w:val="6638B2D6"/>
    <w:rsid w:val="6655F068"/>
    <w:rsid w:val="6661E306"/>
    <w:rsid w:val="668687D7"/>
    <w:rsid w:val="66948A5A"/>
    <w:rsid w:val="66CEE327"/>
    <w:rsid w:val="66DA228A"/>
    <w:rsid w:val="66E039EF"/>
    <w:rsid w:val="66F5A701"/>
    <w:rsid w:val="6726A867"/>
    <w:rsid w:val="67361BF0"/>
    <w:rsid w:val="674F3F78"/>
    <w:rsid w:val="676E5A28"/>
    <w:rsid w:val="677DBBD5"/>
    <w:rsid w:val="678D7EEB"/>
    <w:rsid w:val="6795F910"/>
    <w:rsid w:val="67D8E9DE"/>
    <w:rsid w:val="6803F361"/>
    <w:rsid w:val="68149B76"/>
    <w:rsid w:val="68182ACB"/>
    <w:rsid w:val="681F1DD8"/>
    <w:rsid w:val="6847C5B2"/>
    <w:rsid w:val="685766DD"/>
    <w:rsid w:val="689BEF8A"/>
    <w:rsid w:val="689E8C8D"/>
    <w:rsid w:val="68D064E4"/>
    <w:rsid w:val="68EAACBC"/>
    <w:rsid w:val="69294B44"/>
    <w:rsid w:val="69294F4C"/>
    <w:rsid w:val="693824EB"/>
    <w:rsid w:val="6954EE23"/>
    <w:rsid w:val="6975194E"/>
    <w:rsid w:val="69970532"/>
    <w:rsid w:val="69BC01AE"/>
    <w:rsid w:val="69C5AA6F"/>
    <w:rsid w:val="69CBF569"/>
    <w:rsid w:val="6A06512F"/>
    <w:rsid w:val="6A561A00"/>
    <w:rsid w:val="6A613692"/>
    <w:rsid w:val="6A6519F2"/>
    <w:rsid w:val="6A83586D"/>
    <w:rsid w:val="6A91C0CB"/>
    <w:rsid w:val="6AC6D5FA"/>
    <w:rsid w:val="6AD31FAD"/>
    <w:rsid w:val="6B0233F6"/>
    <w:rsid w:val="6B1A044C"/>
    <w:rsid w:val="6B1C3039"/>
    <w:rsid w:val="6B258132"/>
    <w:rsid w:val="6B31C76A"/>
    <w:rsid w:val="6B36508E"/>
    <w:rsid w:val="6B4E3DB9"/>
    <w:rsid w:val="6B52D66B"/>
    <w:rsid w:val="6B753C99"/>
    <w:rsid w:val="6B8433F5"/>
    <w:rsid w:val="6BD21E5C"/>
    <w:rsid w:val="6BE808DD"/>
    <w:rsid w:val="6BF64237"/>
    <w:rsid w:val="6C16DB61"/>
    <w:rsid w:val="6C2D912C"/>
    <w:rsid w:val="6C42788A"/>
    <w:rsid w:val="6C80F22A"/>
    <w:rsid w:val="6C911C55"/>
    <w:rsid w:val="6C94B76D"/>
    <w:rsid w:val="6CADB8FD"/>
    <w:rsid w:val="6CEE569E"/>
    <w:rsid w:val="6D0538B7"/>
    <w:rsid w:val="6D09FDCF"/>
    <w:rsid w:val="6D270E8B"/>
    <w:rsid w:val="6D278D32"/>
    <w:rsid w:val="6D27EC54"/>
    <w:rsid w:val="6D28B4E5"/>
    <w:rsid w:val="6D2FBC12"/>
    <w:rsid w:val="6D42A9BC"/>
    <w:rsid w:val="6D844AC5"/>
    <w:rsid w:val="6D8DBAC2"/>
    <w:rsid w:val="6D92C3C4"/>
    <w:rsid w:val="6DAEB7E7"/>
    <w:rsid w:val="6DC0660C"/>
    <w:rsid w:val="6DE57D6F"/>
    <w:rsid w:val="6DEF9F99"/>
    <w:rsid w:val="6E0187E7"/>
    <w:rsid w:val="6E1F3084"/>
    <w:rsid w:val="6E3B6C48"/>
    <w:rsid w:val="6E41CC4B"/>
    <w:rsid w:val="6E4FD493"/>
    <w:rsid w:val="6E82E062"/>
    <w:rsid w:val="6EA5F33C"/>
    <w:rsid w:val="6EE44A9E"/>
    <w:rsid w:val="6F0C5B54"/>
    <w:rsid w:val="6F41DE2A"/>
    <w:rsid w:val="6F4C2E0A"/>
    <w:rsid w:val="6F623EE3"/>
    <w:rsid w:val="6F738CBD"/>
    <w:rsid w:val="6F7A194C"/>
    <w:rsid w:val="6FEBA21E"/>
    <w:rsid w:val="7034EBF3"/>
    <w:rsid w:val="70362C74"/>
    <w:rsid w:val="706221B2"/>
    <w:rsid w:val="70801AFF"/>
    <w:rsid w:val="70BC523C"/>
    <w:rsid w:val="70E7D5A1"/>
    <w:rsid w:val="70E8EB30"/>
    <w:rsid w:val="70EF4FFA"/>
    <w:rsid w:val="70F4A1F4"/>
    <w:rsid w:val="7101761D"/>
    <w:rsid w:val="710F880A"/>
    <w:rsid w:val="714941E2"/>
    <w:rsid w:val="71802B33"/>
    <w:rsid w:val="719C27D6"/>
    <w:rsid w:val="71A71212"/>
    <w:rsid w:val="71F236E7"/>
    <w:rsid w:val="721A14C1"/>
    <w:rsid w:val="723A0E01"/>
    <w:rsid w:val="7243727C"/>
    <w:rsid w:val="72A5C444"/>
    <w:rsid w:val="72B1BA0E"/>
    <w:rsid w:val="72E24311"/>
    <w:rsid w:val="7344AE48"/>
    <w:rsid w:val="73470A2A"/>
    <w:rsid w:val="7370923C"/>
    <w:rsid w:val="737287D9"/>
    <w:rsid w:val="73747A3B"/>
    <w:rsid w:val="737E8BE5"/>
    <w:rsid w:val="73AF4560"/>
    <w:rsid w:val="73B7BBC1"/>
    <w:rsid w:val="742212D6"/>
    <w:rsid w:val="74235FBF"/>
    <w:rsid w:val="742CC214"/>
    <w:rsid w:val="74824C20"/>
    <w:rsid w:val="74F69ED7"/>
    <w:rsid w:val="75085D16"/>
    <w:rsid w:val="75232786"/>
    <w:rsid w:val="753D4B48"/>
    <w:rsid w:val="7541351C"/>
    <w:rsid w:val="758AC0F8"/>
    <w:rsid w:val="75EF58C2"/>
    <w:rsid w:val="75F06DD4"/>
    <w:rsid w:val="75F4B96E"/>
    <w:rsid w:val="761D74B4"/>
    <w:rsid w:val="76427E25"/>
    <w:rsid w:val="764EF809"/>
    <w:rsid w:val="7651156B"/>
    <w:rsid w:val="76668D71"/>
    <w:rsid w:val="7669C4C0"/>
    <w:rsid w:val="768741D7"/>
    <w:rsid w:val="768B85C7"/>
    <w:rsid w:val="76A4E2A1"/>
    <w:rsid w:val="76E30FD0"/>
    <w:rsid w:val="771C11E9"/>
    <w:rsid w:val="7722E8A0"/>
    <w:rsid w:val="7728CE4D"/>
    <w:rsid w:val="775B1EE5"/>
    <w:rsid w:val="776E99C8"/>
    <w:rsid w:val="778BC3BF"/>
    <w:rsid w:val="779FD6C2"/>
    <w:rsid w:val="78408A9C"/>
    <w:rsid w:val="784D28E4"/>
    <w:rsid w:val="78519CED"/>
    <w:rsid w:val="78643E9E"/>
    <w:rsid w:val="789D2DDB"/>
    <w:rsid w:val="789E748F"/>
    <w:rsid w:val="78A9D4C1"/>
    <w:rsid w:val="78D2A38B"/>
    <w:rsid w:val="78DEF313"/>
    <w:rsid w:val="78E32FAA"/>
    <w:rsid w:val="78F3FD15"/>
    <w:rsid w:val="78F7F7D1"/>
    <w:rsid w:val="793B0D3E"/>
    <w:rsid w:val="793D8E90"/>
    <w:rsid w:val="79A7EA73"/>
    <w:rsid w:val="79B34123"/>
    <w:rsid w:val="79C1D910"/>
    <w:rsid w:val="79C6AB63"/>
    <w:rsid w:val="79D3A2F3"/>
    <w:rsid w:val="79E51B4C"/>
    <w:rsid w:val="7A1DA6F9"/>
    <w:rsid w:val="7A2D9A73"/>
    <w:rsid w:val="7A3F3320"/>
    <w:rsid w:val="7A448A21"/>
    <w:rsid w:val="7A5E0029"/>
    <w:rsid w:val="7A5FCFBB"/>
    <w:rsid w:val="7A64638B"/>
    <w:rsid w:val="7A9E75C9"/>
    <w:rsid w:val="7AA05FE4"/>
    <w:rsid w:val="7ABEF2EC"/>
    <w:rsid w:val="7AD93FA6"/>
    <w:rsid w:val="7B0DFB1D"/>
    <w:rsid w:val="7B2D02F5"/>
    <w:rsid w:val="7B3DB023"/>
    <w:rsid w:val="7B43B316"/>
    <w:rsid w:val="7B72E8CD"/>
    <w:rsid w:val="7B782585"/>
    <w:rsid w:val="7B8F7903"/>
    <w:rsid w:val="7BA8279A"/>
    <w:rsid w:val="7BB686F1"/>
    <w:rsid w:val="7BCDDE59"/>
    <w:rsid w:val="7BD8D2E7"/>
    <w:rsid w:val="7BDF41D2"/>
    <w:rsid w:val="7BE2FA46"/>
    <w:rsid w:val="7BFB5389"/>
    <w:rsid w:val="7C02DDD4"/>
    <w:rsid w:val="7C1AD06C"/>
    <w:rsid w:val="7C2509D8"/>
    <w:rsid w:val="7C2616F6"/>
    <w:rsid w:val="7C378F43"/>
    <w:rsid w:val="7C4E9D4B"/>
    <w:rsid w:val="7C507D83"/>
    <w:rsid w:val="7C560977"/>
    <w:rsid w:val="7C778137"/>
    <w:rsid w:val="7C77A293"/>
    <w:rsid w:val="7C8F53DA"/>
    <w:rsid w:val="7CD8F40F"/>
    <w:rsid w:val="7CDE8AFC"/>
    <w:rsid w:val="7CF4C128"/>
    <w:rsid w:val="7CF5022B"/>
    <w:rsid w:val="7D160558"/>
    <w:rsid w:val="7D7E3553"/>
    <w:rsid w:val="7DC53885"/>
    <w:rsid w:val="7DCB7E06"/>
    <w:rsid w:val="7DCF5BBE"/>
    <w:rsid w:val="7DF1D9D8"/>
    <w:rsid w:val="7E03F835"/>
    <w:rsid w:val="7E075155"/>
    <w:rsid w:val="7E1CD8C0"/>
    <w:rsid w:val="7E22C7D6"/>
    <w:rsid w:val="7E462E2A"/>
    <w:rsid w:val="7E4E9155"/>
    <w:rsid w:val="7E558A59"/>
    <w:rsid w:val="7E711C8E"/>
    <w:rsid w:val="7EA71416"/>
    <w:rsid w:val="7EAD3B46"/>
    <w:rsid w:val="7EDCF42D"/>
    <w:rsid w:val="7F3A0829"/>
    <w:rsid w:val="7FA1A3A2"/>
    <w:rsid w:val="7FAC8D3A"/>
    <w:rsid w:val="7FC29F37"/>
    <w:rsid w:val="7FFC6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7D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8"/>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8"/>
      </w:numPr>
      <w:spacing w:before="240" w:after="60"/>
      <w:outlineLvl w:val="5"/>
    </w:pPr>
    <w:rPr>
      <w:rFonts w:ascii="Calibri" w:hAnsi="Calibri"/>
      <w:b/>
      <w:bCs/>
      <w:szCs w:val="22"/>
    </w:rPr>
  </w:style>
  <w:style w:type="paragraph" w:styleId="Heading7">
    <w:name w:val="heading 7"/>
    <w:basedOn w:val="Normal"/>
    <w:next w:val="Normal"/>
    <w:pPr>
      <w:numPr>
        <w:ilvl w:val="6"/>
        <w:numId w:val="18"/>
      </w:numPr>
      <w:spacing w:before="240" w:after="60"/>
      <w:outlineLvl w:val="6"/>
    </w:pPr>
    <w:rPr>
      <w:rFonts w:ascii="Calibri" w:hAnsi="Calibri"/>
    </w:rPr>
  </w:style>
  <w:style w:type="paragraph" w:styleId="Heading8">
    <w:name w:val="heading 8"/>
    <w:basedOn w:val="Normal"/>
    <w:next w:val="Normal"/>
    <w:pPr>
      <w:numPr>
        <w:ilvl w:val="7"/>
        <w:numId w:val="18"/>
      </w:numPr>
      <w:spacing w:before="240" w:after="60"/>
      <w:outlineLvl w:val="7"/>
    </w:pPr>
    <w:rPr>
      <w:rFonts w:ascii="Calibri" w:hAnsi="Calibri"/>
      <w:i/>
      <w:iCs/>
    </w:rPr>
  </w:style>
  <w:style w:type="paragraph" w:styleId="Heading9">
    <w:name w:val="heading 9"/>
    <w:basedOn w:val="Normal"/>
    <w:next w:val="Normal"/>
    <w:pPr>
      <w:numPr>
        <w:ilvl w:val="8"/>
        <w:numId w:val="1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8"/>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22"/>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21"/>
      </w:numPr>
      <w:contextualSpacing/>
    </w:pPr>
  </w:style>
  <w:style w:type="paragraph" w:styleId="ListParagraph">
    <w:name w:val="List Paragraph"/>
    <w:basedOn w:val="Normal"/>
    <w:pPr>
      <w:numPr>
        <w:numId w:val="25"/>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20"/>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23"/>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24"/>
      </w:numPr>
      <w:contextualSpacing/>
    </w:pPr>
  </w:style>
  <w:style w:type="paragraph" w:customStyle="1" w:styleId="DfESOutNumbered">
    <w:name w:val="DfESOutNumbered"/>
    <w:basedOn w:val="Normal"/>
    <w:pPr>
      <w:widowControl w:val="0"/>
      <w:numPr>
        <w:numId w:val="26"/>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7"/>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28"/>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29"/>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19"/>
      </w:numPr>
    </w:pPr>
  </w:style>
  <w:style w:type="numbering" w:customStyle="1" w:styleId="LFO3">
    <w:name w:val="LFO3"/>
    <w:basedOn w:val="NoList"/>
    <w:pPr>
      <w:numPr>
        <w:numId w:val="20"/>
      </w:numPr>
    </w:pPr>
  </w:style>
  <w:style w:type="numbering" w:customStyle="1" w:styleId="LFO4">
    <w:name w:val="LFO4"/>
    <w:basedOn w:val="NoList"/>
    <w:pPr>
      <w:numPr>
        <w:numId w:val="21"/>
      </w:numPr>
    </w:pPr>
  </w:style>
  <w:style w:type="numbering" w:customStyle="1" w:styleId="LFO6">
    <w:name w:val="LFO6"/>
    <w:basedOn w:val="NoList"/>
    <w:pPr>
      <w:numPr>
        <w:numId w:val="22"/>
      </w:numPr>
    </w:pPr>
  </w:style>
  <w:style w:type="numbering" w:customStyle="1" w:styleId="LFO9">
    <w:name w:val="LFO9"/>
    <w:basedOn w:val="NoList"/>
    <w:pPr>
      <w:numPr>
        <w:numId w:val="23"/>
      </w:numPr>
    </w:pPr>
  </w:style>
  <w:style w:type="numbering" w:customStyle="1" w:styleId="LFO10">
    <w:name w:val="LFO10"/>
    <w:basedOn w:val="NoList"/>
    <w:pPr>
      <w:numPr>
        <w:numId w:val="24"/>
      </w:numPr>
    </w:pPr>
  </w:style>
  <w:style w:type="numbering" w:customStyle="1" w:styleId="LFO25">
    <w:name w:val="LFO25"/>
    <w:basedOn w:val="NoList"/>
    <w:pPr>
      <w:numPr>
        <w:numId w:val="25"/>
      </w:numPr>
    </w:pPr>
  </w:style>
  <w:style w:type="numbering" w:customStyle="1" w:styleId="LFO28">
    <w:name w:val="LFO28"/>
    <w:basedOn w:val="NoList"/>
    <w:pPr>
      <w:numPr>
        <w:numId w:val="26"/>
      </w:numPr>
    </w:pPr>
  </w:style>
  <w:style w:type="numbering" w:customStyle="1" w:styleId="LFO30">
    <w:name w:val="LFO30"/>
    <w:basedOn w:val="NoList"/>
    <w:pPr>
      <w:numPr>
        <w:numId w:val="27"/>
      </w:numPr>
    </w:pPr>
  </w:style>
  <w:style w:type="numbering" w:customStyle="1" w:styleId="LFO34">
    <w:name w:val="LFO34"/>
    <w:basedOn w:val="NoList"/>
    <w:pPr>
      <w:numPr>
        <w:numId w:val="28"/>
      </w:numPr>
    </w:pPr>
  </w:style>
  <w:style w:type="numbering" w:customStyle="1" w:styleId="LFO36">
    <w:name w:val="LFO36"/>
    <w:basedOn w:val="NoList"/>
    <w:pPr>
      <w:numPr>
        <w:numId w:val="29"/>
      </w:numPr>
    </w:pPr>
  </w:style>
  <w:style w:type="paragraph" w:styleId="NoSpacing">
    <w:name w:val="No Spacing"/>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8"/>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8"/>
      </w:numPr>
      <w:spacing w:before="240" w:after="60"/>
      <w:outlineLvl w:val="5"/>
    </w:pPr>
    <w:rPr>
      <w:rFonts w:ascii="Calibri" w:hAnsi="Calibri"/>
      <w:b/>
      <w:bCs/>
      <w:szCs w:val="22"/>
    </w:rPr>
  </w:style>
  <w:style w:type="paragraph" w:styleId="Heading7">
    <w:name w:val="heading 7"/>
    <w:basedOn w:val="Normal"/>
    <w:next w:val="Normal"/>
    <w:pPr>
      <w:numPr>
        <w:ilvl w:val="6"/>
        <w:numId w:val="18"/>
      </w:numPr>
      <w:spacing w:before="240" w:after="60"/>
      <w:outlineLvl w:val="6"/>
    </w:pPr>
    <w:rPr>
      <w:rFonts w:ascii="Calibri" w:hAnsi="Calibri"/>
    </w:rPr>
  </w:style>
  <w:style w:type="paragraph" w:styleId="Heading8">
    <w:name w:val="heading 8"/>
    <w:basedOn w:val="Normal"/>
    <w:next w:val="Normal"/>
    <w:pPr>
      <w:numPr>
        <w:ilvl w:val="7"/>
        <w:numId w:val="18"/>
      </w:numPr>
      <w:spacing w:before="240" w:after="60"/>
      <w:outlineLvl w:val="7"/>
    </w:pPr>
    <w:rPr>
      <w:rFonts w:ascii="Calibri" w:hAnsi="Calibri"/>
      <w:i/>
      <w:iCs/>
    </w:rPr>
  </w:style>
  <w:style w:type="paragraph" w:styleId="Heading9">
    <w:name w:val="heading 9"/>
    <w:basedOn w:val="Normal"/>
    <w:next w:val="Normal"/>
    <w:pPr>
      <w:numPr>
        <w:ilvl w:val="8"/>
        <w:numId w:val="1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8"/>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22"/>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21"/>
      </w:numPr>
      <w:contextualSpacing/>
    </w:pPr>
  </w:style>
  <w:style w:type="paragraph" w:styleId="ListParagraph">
    <w:name w:val="List Paragraph"/>
    <w:basedOn w:val="Normal"/>
    <w:pPr>
      <w:numPr>
        <w:numId w:val="25"/>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20"/>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23"/>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24"/>
      </w:numPr>
      <w:contextualSpacing/>
    </w:pPr>
  </w:style>
  <w:style w:type="paragraph" w:customStyle="1" w:styleId="DfESOutNumbered">
    <w:name w:val="DfESOutNumbered"/>
    <w:basedOn w:val="Normal"/>
    <w:pPr>
      <w:widowControl w:val="0"/>
      <w:numPr>
        <w:numId w:val="26"/>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7"/>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28"/>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29"/>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19"/>
      </w:numPr>
    </w:pPr>
  </w:style>
  <w:style w:type="numbering" w:customStyle="1" w:styleId="LFO3">
    <w:name w:val="LFO3"/>
    <w:basedOn w:val="NoList"/>
    <w:pPr>
      <w:numPr>
        <w:numId w:val="20"/>
      </w:numPr>
    </w:pPr>
  </w:style>
  <w:style w:type="numbering" w:customStyle="1" w:styleId="LFO4">
    <w:name w:val="LFO4"/>
    <w:basedOn w:val="NoList"/>
    <w:pPr>
      <w:numPr>
        <w:numId w:val="21"/>
      </w:numPr>
    </w:pPr>
  </w:style>
  <w:style w:type="numbering" w:customStyle="1" w:styleId="LFO6">
    <w:name w:val="LFO6"/>
    <w:basedOn w:val="NoList"/>
    <w:pPr>
      <w:numPr>
        <w:numId w:val="22"/>
      </w:numPr>
    </w:pPr>
  </w:style>
  <w:style w:type="numbering" w:customStyle="1" w:styleId="LFO9">
    <w:name w:val="LFO9"/>
    <w:basedOn w:val="NoList"/>
    <w:pPr>
      <w:numPr>
        <w:numId w:val="23"/>
      </w:numPr>
    </w:pPr>
  </w:style>
  <w:style w:type="numbering" w:customStyle="1" w:styleId="LFO10">
    <w:name w:val="LFO10"/>
    <w:basedOn w:val="NoList"/>
    <w:pPr>
      <w:numPr>
        <w:numId w:val="24"/>
      </w:numPr>
    </w:pPr>
  </w:style>
  <w:style w:type="numbering" w:customStyle="1" w:styleId="LFO25">
    <w:name w:val="LFO25"/>
    <w:basedOn w:val="NoList"/>
    <w:pPr>
      <w:numPr>
        <w:numId w:val="25"/>
      </w:numPr>
    </w:pPr>
  </w:style>
  <w:style w:type="numbering" w:customStyle="1" w:styleId="LFO28">
    <w:name w:val="LFO28"/>
    <w:basedOn w:val="NoList"/>
    <w:pPr>
      <w:numPr>
        <w:numId w:val="26"/>
      </w:numPr>
    </w:pPr>
  </w:style>
  <w:style w:type="numbering" w:customStyle="1" w:styleId="LFO30">
    <w:name w:val="LFO30"/>
    <w:basedOn w:val="NoList"/>
    <w:pPr>
      <w:numPr>
        <w:numId w:val="27"/>
      </w:numPr>
    </w:pPr>
  </w:style>
  <w:style w:type="numbering" w:customStyle="1" w:styleId="LFO34">
    <w:name w:val="LFO34"/>
    <w:basedOn w:val="NoList"/>
    <w:pPr>
      <w:numPr>
        <w:numId w:val="28"/>
      </w:numPr>
    </w:pPr>
  </w:style>
  <w:style w:type="numbering" w:customStyle="1" w:styleId="LFO36">
    <w:name w:val="LFO36"/>
    <w:basedOn w:val="NoList"/>
    <w:pPr>
      <w:numPr>
        <w:numId w:val="29"/>
      </w:numPr>
    </w:pPr>
  </w:style>
  <w:style w:type="paragraph" w:styleId="NoSpacing">
    <w:name w:val="No Spacing"/>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school-attendance/framework-for-securing-full-attendance-actions-for-schools-and-local-auth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E D'Souza</cp:lastModifiedBy>
  <cp:revision>2</cp:revision>
  <cp:lastPrinted>2014-09-17T13:26:00Z</cp:lastPrinted>
  <dcterms:created xsi:type="dcterms:W3CDTF">2023-02-15T17:51:00Z</dcterms:created>
  <dcterms:modified xsi:type="dcterms:W3CDTF">2023-02-15T17:51:00Z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